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8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14"/>
        <w:gridCol w:w="175"/>
      </w:tblGrid>
      <w:tr w:rsidR="00750C7E" w:rsidRPr="00750C7E" w:rsidTr="00386C23">
        <w:trPr>
          <w:cantSplit/>
          <w:trHeight w:val="93"/>
          <w:jc w:val="center"/>
        </w:trPr>
        <w:tc>
          <w:tcPr>
            <w:tcW w:w="111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620B" w:rsidRDefault="00386C23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  <w:r>
              <w:rPr>
                <w:b w:val="0"/>
                <w:sz w:val="32"/>
                <w:szCs w:val="32"/>
                <w:lang w:eastAsia="en-GB"/>
              </w:rPr>
              <w:drawing>
                <wp:inline distT="0" distB="0" distL="0" distR="0" wp14:anchorId="7339EE88" wp14:editId="1080D451">
                  <wp:extent cx="2766349" cy="670632"/>
                  <wp:effectExtent l="0" t="0" r="0" b="0"/>
                  <wp:docPr id="1" name="Picture 1" descr="\\s-eacea-fs01-p\EACEA.P7\04.03.08 Dialog. with the Cit\501 Mngment&amp; Admin\VALORISATION\LOGO_23\eu_flag_europe_for_citizens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-eacea-fs01-p\EACEA.P7\04.03.08 Dialog. with the Cit\501 Mngment&amp; Admin\VALORISATION\LOGO_23\eu_flag_europe_for_citizens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588" cy="69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0BFC" w:rsidRPr="00750C7E" w:rsidRDefault="00BA0BFC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32BD" w:rsidRPr="00750C7E" w:rsidRDefault="001232BD" w:rsidP="00B15B82">
            <w:pPr>
              <w:pStyle w:val="youthaf0part"/>
              <w:rPr>
                <w:rFonts w:ascii="Times New Roman" w:hAnsi="Times New Roman"/>
                <w:noProof w:val="0"/>
                <w:sz w:val="20"/>
              </w:rPr>
            </w:pPr>
          </w:p>
        </w:tc>
      </w:tr>
      <w:tr w:rsidR="00750C7E" w:rsidRPr="00D70917" w:rsidTr="001E620B">
        <w:trPr>
          <w:cantSplit/>
          <w:trHeight w:val="1350"/>
          <w:jc w:val="center"/>
        </w:trPr>
        <w:tc>
          <w:tcPr>
            <w:tcW w:w="1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923EF" w:rsidRPr="00750C7E" w:rsidRDefault="00082262" w:rsidP="001E620B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fr-BE"/>
              </w:rPr>
            </w:pPr>
            <w:r w:rsidRPr="00750C7E">
              <w:rPr>
                <w:rFonts w:ascii="Arial" w:hAnsi="Arial" w:cs="Arial"/>
                <w:b/>
                <w:sz w:val="32"/>
                <w:szCs w:val="32"/>
                <w:lang w:val="fr-BE"/>
              </w:rPr>
              <w:t xml:space="preserve">Le projet </w:t>
            </w:r>
            <w:r w:rsidR="00B13CE9">
              <w:rPr>
                <w:rFonts w:ascii="Arial" w:hAnsi="Arial" w:cs="Arial"/>
                <w:b/>
                <w:sz w:val="32"/>
                <w:szCs w:val="32"/>
                <w:lang w:val="fr-BE"/>
              </w:rPr>
              <w:t>« </w:t>
            </w:r>
            <w:r w:rsidR="00D70917">
              <w:rPr>
                <w:rFonts w:ascii="Arial" w:hAnsi="Arial" w:cs="Arial"/>
                <w:b/>
                <w:sz w:val="32"/>
                <w:szCs w:val="32"/>
                <w:lang w:val="fr-BE"/>
              </w:rPr>
              <w:t>Construisons une Europe Citoyenne</w:t>
            </w:r>
            <w:r w:rsidR="00B13CE9">
              <w:rPr>
                <w:rFonts w:ascii="Arial" w:hAnsi="Arial" w:cs="Arial"/>
                <w:b/>
                <w:sz w:val="32"/>
                <w:szCs w:val="32"/>
                <w:lang w:val="fr-BE"/>
              </w:rPr>
              <w:t> »</w:t>
            </w:r>
            <w:r w:rsidRPr="00750C7E">
              <w:rPr>
                <w:rFonts w:ascii="Arial" w:hAnsi="Arial" w:cs="Arial"/>
                <w:b/>
                <w:sz w:val="32"/>
                <w:szCs w:val="32"/>
                <w:lang w:val="fr-BE"/>
              </w:rPr>
              <w:t xml:space="preserve"> a été financé par l'Union européenne dans le cadre du program</w:t>
            </w:r>
            <w:r w:rsidR="00734904" w:rsidRPr="00750C7E">
              <w:rPr>
                <w:rFonts w:ascii="Arial" w:hAnsi="Arial" w:cs="Arial"/>
                <w:b/>
                <w:sz w:val="32"/>
                <w:szCs w:val="32"/>
                <w:lang w:val="fr-BE"/>
              </w:rPr>
              <w:t>me "L'Europe pour les citoyens"</w:t>
            </w: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442A8" w:rsidRPr="00750C7E" w:rsidRDefault="008442A8" w:rsidP="00B15B82">
            <w:pPr>
              <w:pStyle w:val="youthaf0part"/>
              <w:rPr>
                <w:rFonts w:ascii="Times New Roman" w:hAnsi="Times New Roman"/>
                <w:noProof w:val="0"/>
                <w:sz w:val="32"/>
                <w:szCs w:val="32"/>
                <w:lang w:val="fr-BE"/>
              </w:rPr>
            </w:pPr>
          </w:p>
        </w:tc>
      </w:tr>
      <w:tr w:rsidR="00750C7E" w:rsidRPr="00D70917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DC9" w:rsidRPr="00750C7E" w:rsidRDefault="005B2DC9" w:rsidP="00B15B82">
            <w:pPr>
              <w:pStyle w:val="youthaf2subtopic"/>
              <w:spacing w:before="120" w:after="120"/>
              <w:ind w:left="227" w:right="227"/>
              <w:jc w:val="center"/>
              <w:rPr>
                <w:rFonts w:ascii="Times New Roman" w:hAnsi="Times New Roman"/>
                <w:i w:val="0"/>
                <w:noProof w:val="0"/>
                <w:spacing w:val="-4"/>
                <w:sz w:val="22"/>
                <w:szCs w:val="22"/>
                <w:lang w:val="fr-BE"/>
              </w:rPr>
            </w:pPr>
          </w:p>
        </w:tc>
      </w:tr>
      <w:tr w:rsidR="00750C7E" w:rsidRPr="00D70917" w:rsidTr="001E620B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20B" w:rsidRPr="00750C7E" w:rsidRDefault="00C73995" w:rsidP="009D2CC0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val="fr-FR" w:eastAsia="en-GB"/>
              </w:rPr>
            </w:pPr>
            <w:r w:rsidRPr="00750C7E">
              <w:rPr>
                <w:rFonts w:ascii="Arial" w:hAnsi="Arial" w:cs="Arial"/>
                <w:b/>
                <w:sz w:val="24"/>
                <w:szCs w:val="24"/>
                <w:lang w:val="fr-BE"/>
              </w:rPr>
              <w:t xml:space="preserve">Applicable </w:t>
            </w:r>
            <w:r w:rsidR="009D2CC0">
              <w:rPr>
                <w:rFonts w:ascii="Arial" w:hAnsi="Arial" w:cs="Arial"/>
                <w:b/>
                <w:sz w:val="24"/>
                <w:szCs w:val="24"/>
                <w:lang w:val="fr-BE"/>
              </w:rPr>
              <w:t>au Volet</w:t>
            </w:r>
            <w:r w:rsidR="00750C7E">
              <w:rPr>
                <w:rFonts w:ascii="Arial" w:hAnsi="Arial" w:cs="Arial"/>
                <w:b/>
                <w:sz w:val="24"/>
                <w:szCs w:val="24"/>
                <w:lang w:val="fr-BE"/>
              </w:rPr>
              <w:t xml:space="preserve"> </w:t>
            </w:r>
            <w:r w:rsidR="009D2CC0">
              <w:rPr>
                <w:rFonts w:ascii="Arial" w:hAnsi="Arial" w:cs="Arial"/>
                <w:b/>
                <w:sz w:val="24"/>
                <w:szCs w:val="24"/>
                <w:lang w:val="fr-BE"/>
              </w:rPr>
              <w:t>2</w:t>
            </w:r>
            <w:r w:rsidR="00750C7E">
              <w:rPr>
                <w:rFonts w:ascii="Arial" w:hAnsi="Arial" w:cs="Arial"/>
                <w:b/>
                <w:sz w:val="24"/>
                <w:szCs w:val="24"/>
                <w:lang w:val="fr-BE"/>
              </w:rPr>
              <w:t>, M</w:t>
            </w:r>
            <w:r w:rsidRPr="00750C7E">
              <w:rPr>
                <w:rFonts w:ascii="Arial" w:hAnsi="Arial" w:cs="Arial"/>
                <w:b/>
                <w:sz w:val="24"/>
                <w:szCs w:val="24"/>
                <w:lang w:val="fr-BE"/>
              </w:rPr>
              <w:t xml:space="preserve">esure </w:t>
            </w:r>
            <w:r w:rsidR="009D2CC0">
              <w:rPr>
                <w:rFonts w:ascii="Arial" w:hAnsi="Arial" w:cs="Arial"/>
                <w:b/>
                <w:sz w:val="24"/>
                <w:szCs w:val="24"/>
                <w:lang w:val="fr-BE"/>
              </w:rPr>
              <w:t>2</w:t>
            </w:r>
            <w:r w:rsidRPr="00750C7E">
              <w:rPr>
                <w:rFonts w:ascii="Arial" w:hAnsi="Arial" w:cs="Arial"/>
                <w:b/>
                <w:sz w:val="24"/>
                <w:szCs w:val="24"/>
                <w:lang w:val="fr-BE"/>
              </w:rPr>
              <w:t>.1</w:t>
            </w:r>
            <w:r w:rsidR="009D2CC0">
              <w:rPr>
                <w:rFonts w:ascii="Arial" w:hAnsi="Arial" w:cs="Arial"/>
                <w:b/>
                <w:sz w:val="24"/>
                <w:szCs w:val="24"/>
                <w:lang w:val="fr-BE"/>
              </w:rPr>
              <w:t xml:space="preserve"> – "</w:t>
            </w:r>
            <w:r w:rsidR="009D2CC0">
              <w:rPr>
                <w:rFonts w:ascii="Arial" w:hAnsi="Arial" w:cs="Arial"/>
                <w:b/>
                <w:i/>
                <w:sz w:val="24"/>
                <w:szCs w:val="24"/>
                <w:lang w:val="fr-BE"/>
              </w:rPr>
              <w:t>J</w:t>
            </w:r>
            <w:r w:rsidRPr="00750C7E">
              <w:rPr>
                <w:rFonts w:ascii="Arial" w:hAnsi="Arial" w:cs="Arial"/>
                <w:b/>
                <w:i/>
                <w:sz w:val="24"/>
                <w:szCs w:val="24"/>
                <w:lang w:val="fr-BE"/>
              </w:rPr>
              <w:t>umelage de villes”</w:t>
            </w:r>
          </w:p>
        </w:tc>
      </w:tr>
      <w:tr w:rsidR="00750C7E" w:rsidRPr="00D70917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904" w:rsidRPr="00750C7E" w:rsidRDefault="00734904" w:rsidP="00734904">
            <w:pPr>
              <w:jc w:val="both"/>
              <w:rPr>
                <w:b/>
                <w:lang w:val="fr-BE"/>
              </w:rPr>
            </w:pPr>
          </w:p>
          <w:p w:rsidR="0035507A" w:rsidRPr="00750C7E" w:rsidRDefault="00750C7E" w:rsidP="003550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BE"/>
              </w:rPr>
            </w:pPr>
            <w:r w:rsidRPr="00750C7E">
              <w:rPr>
                <w:rFonts w:ascii="Arial" w:hAnsi="Arial" w:cs="Arial"/>
                <w:b/>
                <w:sz w:val="22"/>
                <w:szCs w:val="22"/>
                <w:lang w:val="fr-BE"/>
              </w:rPr>
              <w:t>Participation</w:t>
            </w:r>
            <w:r w:rsidR="00D70917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 </w:t>
            </w:r>
            <w:r w:rsidRPr="00750C7E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: </w:t>
            </w:r>
            <w:r w:rsidRPr="00750C7E">
              <w:rPr>
                <w:rFonts w:ascii="Arial" w:hAnsi="Arial" w:cs="Arial"/>
                <w:sz w:val="22"/>
                <w:szCs w:val="22"/>
                <w:lang w:val="fr-BE"/>
              </w:rPr>
              <w:t>l</w:t>
            </w:r>
            <w:r w:rsidR="0035507A" w:rsidRPr="00750C7E">
              <w:rPr>
                <w:rFonts w:ascii="Arial" w:hAnsi="Arial" w:cs="Arial"/>
                <w:sz w:val="22"/>
                <w:szCs w:val="22"/>
                <w:lang w:val="fr-BE"/>
              </w:rPr>
              <w:t>e projet</w:t>
            </w:r>
            <w:r w:rsidR="00B31E4C">
              <w:rPr>
                <w:rFonts w:ascii="Arial" w:hAnsi="Arial" w:cs="Arial"/>
                <w:sz w:val="22"/>
                <w:szCs w:val="22"/>
                <w:lang w:val="fr-BE"/>
              </w:rPr>
              <w:t xml:space="preserve"> a permis de réunir</w:t>
            </w:r>
            <w:r w:rsidR="0035507A" w:rsidRPr="00750C7E"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  <w:r w:rsidR="00D70917">
              <w:rPr>
                <w:rFonts w:ascii="Arial" w:hAnsi="Arial" w:cs="Arial"/>
                <w:sz w:val="22"/>
                <w:szCs w:val="22"/>
                <w:lang w:val="fr-BE"/>
              </w:rPr>
              <w:t>350</w:t>
            </w:r>
            <w:r w:rsidR="0035507A" w:rsidRPr="00750C7E">
              <w:rPr>
                <w:rFonts w:ascii="Arial" w:hAnsi="Arial" w:cs="Arial"/>
                <w:sz w:val="22"/>
                <w:szCs w:val="22"/>
                <w:lang w:val="fr-BE"/>
              </w:rPr>
              <w:t xml:space="preserve"> citoyens, dont </w:t>
            </w:r>
            <w:r w:rsidR="00D70917">
              <w:rPr>
                <w:rFonts w:ascii="Arial" w:hAnsi="Arial" w:cs="Arial"/>
                <w:sz w:val="22"/>
                <w:szCs w:val="22"/>
                <w:lang w:val="fr-BE"/>
              </w:rPr>
              <w:t>30</w:t>
            </w:r>
            <w:r w:rsidR="0035507A" w:rsidRPr="00750C7E">
              <w:rPr>
                <w:rFonts w:ascii="Arial" w:hAnsi="Arial" w:cs="Arial"/>
                <w:sz w:val="22"/>
                <w:szCs w:val="22"/>
                <w:lang w:val="fr-BE"/>
              </w:rPr>
              <w:t xml:space="preserve"> provenant de la ville de </w:t>
            </w:r>
            <w:proofErr w:type="spellStart"/>
            <w:r w:rsidR="00D70917">
              <w:rPr>
                <w:rFonts w:ascii="Arial" w:hAnsi="Arial" w:cs="Arial"/>
                <w:sz w:val="22"/>
                <w:szCs w:val="22"/>
                <w:lang w:val="fr-BE"/>
              </w:rPr>
              <w:t>Sacile</w:t>
            </w:r>
            <w:proofErr w:type="spellEnd"/>
            <w:r w:rsidR="0035507A" w:rsidRPr="00750C7E">
              <w:rPr>
                <w:rFonts w:ascii="Arial" w:hAnsi="Arial" w:cs="Arial"/>
                <w:sz w:val="22"/>
                <w:szCs w:val="22"/>
                <w:lang w:val="fr-BE"/>
              </w:rPr>
              <w:t xml:space="preserve"> (</w:t>
            </w:r>
            <w:r w:rsidR="00D70917">
              <w:rPr>
                <w:rFonts w:ascii="Arial" w:hAnsi="Arial" w:cs="Arial"/>
                <w:b/>
                <w:sz w:val="22"/>
                <w:szCs w:val="22"/>
                <w:lang w:val="fr-BE"/>
              </w:rPr>
              <w:t>Italie</w:t>
            </w:r>
            <w:r w:rsidR="0035507A" w:rsidRPr="00750C7E">
              <w:rPr>
                <w:rFonts w:ascii="Arial" w:hAnsi="Arial" w:cs="Arial"/>
                <w:sz w:val="22"/>
                <w:szCs w:val="22"/>
                <w:lang w:val="fr-BE"/>
              </w:rPr>
              <w:t>),</w:t>
            </w:r>
            <w:r w:rsidR="00D70917">
              <w:rPr>
                <w:rFonts w:ascii="Arial" w:hAnsi="Arial" w:cs="Arial"/>
                <w:sz w:val="22"/>
                <w:szCs w:val="22"/>
                <w:lang w:val="fr-BE"/>
              </w:rPr>
              <w:t xml:space="preserve"> 12</w:t>
            </w:r>
            <w:r w:rsidR="0035507A" w:rsidRPr="00750C7E">
              <w:rPr>
                <w:rFonts w:ascii="Arial" w:hAnsi="Arial" w:cs="Arial"/>
                <w:sz w:val="22"/>
                <w:szCs w:val="22"/>
                <w:lang w:val="fr-BE"/>
              </w:rPr>
              <w:t xml:space="preserve"> de la ville de </w:t>
            </w:r>
            <w:proofErr w:type="spellStart"/>
            <w:r w:rsidR="00D70917">
              <w:rPr>
                <w:rFonts w:ascii="Arial" w:hAnsi="Arial" w:cs="Arial"/>
                <w:sz w:val="22"/>
                <w:szCs w:val="22"/>
                <w:lang w:val="fr-BE"/>
              </w:rPr>
              <w:t>Novigrad</w:t>
            </w:r>
            <w:proofErr w:type="spellEnd"/>
            <w:r w:rsidR="00D70917"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D70917">
              <w:rPr>
                <w:rFonts w:ascii="Arial" w:hAnsi="Arial" w:cs="Arial"/>
                <w:sz w:val="22"/>
                <w:szCs w:val="22"/>
                <w:lang w:val="fr-BE"/>
              </w:rPr>
              <w:t>Cittanova</w:t>
            </w:r>
            <w:proofErr w:type="spellEnd"/>
            <w:r w:rsidR="0035507A" w:rsidRPr="00750C7E">
              <w:rPr>
                <w:rFonts w:ascii="Arial" w:hAnsi="Arial" w:cs="Arial"/>
                <w:sz w:val="22"/>
                <w:szCs w:val="22"/>
                <w:lang w:val="fr-BE"/>
              </w:rPr>
              <w:t xml:space="preserve"> (</w:t>
            </w:r>
            <w:r w:rsidR="00D70917">
              <w:rPr>
                <w:rFonts w:ascii="Arial" w:hAnsi="Arial" w:cs="Arial"/>
                <w:b/>
                <w:sz w:val="22"/>
                <w:szCs w:val="22"/>
                <w:lang w:val="fr-BE"/>
              </w:rPr>
              <w:t>Croatie</w:t>
            </w:r>
            <w:r w:rsidR="0035507A" w:rsidRPr="00750C7E">
              <w:rPr>
                <w:rFonts w:ascii="Arial" w:hAnsi="Arial" w:cs="Arial"/>
                <w:sz w:val="22"/>
                <w:szCs w:val="22"/>
                <w:lang w:val="fr-BE"/>
              </w:rPr>
              <w:t>) etc.</w:t>
            </w:r>
          </w:p>
          <w:p w:rsidR="00C108DB" w:rsidRDefault="00C108DB" w:rsidP="00C108D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BE"/>
              </w:rPr>
            </w:pPr>
          </w:p>
          <w:p w:rsidR="00C108DB" w:rsidRPr="006E3E86" w:rsidRDefault="00C108DB" w:rsidP="00C108DB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750C7E">
              <w:rPr>
                <w:rFonts w:ascii="Arial" w:hAnsi="Arial" w:cs="Arial"/>
                <w:b/>
                <w:sz w:val="22"/>
                <w:szCs w:val="22"/>
                <w:lang w:val="fr-BE"/>
              </w:rPr>
              <w:t>Lieu</w:t>
            </w:r>
            <w:r>
              <w:rPr>
                <w:rFonts w:ascii="Arial" w:hAnsi="Arial" w:cs="Arial"/>
                <w:b/>
                <w:sz w:val="22"/>
                <w:szCs w:val="22"/>
                <w:lang w:val="fr-BE"/>
              </w:rPr>
              <w:t>/Dates</w:t>
            </w:r>
            <w:r w:rsidR="0072047C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 </w:t>
            </w:r>
            <w:r w:rsidRPr="00750C7E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: </w:t>
            </w:r>
            <w:r w:rsidRPr="00750C7E">
              <w:rPr>
                <w:rFonts w:ascii="Arial" w:hAnsi="Arial" w:cs="Arial"/>
                <w:sz w:val="22"/>
                <w:szCs w:val="22"/>
                <w:lang w:val="fr-BE"/>
              </w:rPr>
              <w:t>la rencontre a eu lieu à</w:t>
            </w:r>
            <w:r w:rsidR="0072047C"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  <w:r w:rsidR="0072047C" w:rsidRPr="0072047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La Réole (France)</w:t>
            </w:r>
            <w:r w:rsidRPr="00750C7E">
              <w:rPr>
                <w:rFonts w:ascii="Arial" w:hAnsi="Arial" w:cs="Arial"/>
                <w:sz w:val="22"/>
                <w:szCs w:val="22"/>
                <w:lang w:val="fr-BE"/>
              </w:rPr>
              <w:t xml:space="preserve"> du</w:t>
            </w:r>
            <w:r w:rsidR="00BA0BFC"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  <w:r w:rsidR="0072047C" w:rsidRPr="0072047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13/10/2022</w:t>
            </w:r>
            <w:r w:rsidR="00BA0BFC"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  <w:r w:rsidRPr="00750C7E">
              <w:rPr>
                <w:rFonts w:ascii="Arial" w:hAnsi="Arial" w:cs="Arial"/>
                <w:sz w:val="22"/>
                <w:szCs w:val="22"/>
                <w:lang w:val="fr-BE"/>
              </w:rPr>
              <w:t>au</w:t>
            </w:r>
            <w:r w:rsidR="00BA0BFC"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  <w:r w:rsidR="0072047C" w:rsidRPr="0072047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16/10/2022</w:t>
            </w:r>
          </w:p>
          <w:p w:rsidR="00750C7E" w:rsidRPr="00750C7E" w:rsidRDefault="00750C7E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BE"/>
              </w:rPr>
            </w:pPr>
          </w:p>
          <w:p w:rsidR="00750C7E" w:rsidRDefault="00750C7E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BE"/>
              </w:rPr>
            </w:pPr>
            <w:r w:rsidRPr="00750C7E">
              <w:rPr>
                <w:rFonts w:ascii="Arial" w:hAnsi="Arial" w:cs="Arial"/>
                <w:b/>
                <w:sz w:val="22"/>
                <w:szCs w:val="22"/>
                <w:lang w:val="fr-BE"/>
              </w:rPr>
              <w:t>Description succincte:</w:t>
            </w:r>
          </w:p>
          <w:p w:rsidR="00BA0BFC" w:rsidRPr="00750C7E" w:rsidRDefault="00BA0BFC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BE"/>
              </w:rPr>
            </w:pPr>
          </w:p>
          <w:p w:rsidR="00836F56" w:rsidRDefault="00CE7DB1" w:rsidP="00734904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>J</w:t>
            </w:r>
            <w:r w:rsidR="00734904" w:rsidRPr="00750C7E">
              <w:rPr>
                <w:rFonts w:ascii="Arial" w:hAnsi="Arial" w:cs="Arial"/>
                <w:sz w:val="22"/>
                <w:szCs w:val="22"/>
                <w:lang w:val="fr-BE"/>
              </w:rPr>
              <w:t>ou</w:t>
            </w:r>
            <w:r w:rsidR="001A1D26">
              <w:rPr>
                <w:rFonts w:ascii="Arial" w:hAnsi="Arial" w:cs="Arial"/>
                <w:sz w:val="22"/>
                <w:szCs w:val="22"/>
                <w:lang w:val="fr-BE"/>
              </w:rPr>
              <w:t>rnée du</w:t>
            </w:r>
            <w:r w:rsidR="00BA0BFC"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  <w:r w:rsidR="0072047C">
              <w:rPr>
                <w:rFonts w:ascii="Arial" w:hAnsi="Arial" w:cs="Arial"/>
                <w:sz w:val="22"/>
                <w:szCs w:val="22"/>
                <w:lang w:val="fr-BE"/>
              </w:rPr>
              <w:t>13/10/2022</w:t>
            </w:r>
            <w:r w:rsidR="00BA0BFC"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  <w:r w:rsidR="001A1D26">
              <w:rPr>
                <w:rFonts w:ascii="Arial" w:hAnsi="Arial" w:cs="Arial"/>
                <w:sz w:val="22"/>
                <w:szCs w:val="22"/>
                <w:lang w:val="fr-BE"/>
              </w:rPr>
              <w:t xml:space="preserve">a été </w:t>
            </w:r>
            <w:r w:rsidR="00734904" w:rsidRPr="00750C7E">
              <w:rPr>
                <w:rFonts w:ascii="Arial" w:hAnsi="Arial" w:cs="Arial"/>
                <w:sz w:val="22"/>
                <w:szCs w:val="22"/>
                <w:lang w:val="fr-BE"/>
              </w:rPr>
              <w:t>consacrée à</w:t>
            </w:r>
            <w:r w:rsidR="00D70917">
              <w:rPr>
                <w:rFonts w:ascii="Arial" w:hAnsi="Arial" w:cs="Arial"/>
                <w:sz w:val="22"/>
                <w:szCs w:val="22"/>
                <w:lang w:val="fr-BE"/>
              </w:rPr>
              <w:t xml:space="preserve"> l’accueil des hôtes</w:t>
            </w:r>
            <w:r w:rsidR="00836F56">
              <w:rPr>
                <w:rFonts w:ascii="Arial" w:hAnsi="Arial" w:cs="Arial"/>
                <w:sz w:val="22"/>
                <w:szCs w:val="22"/>
                <w:lang w:val="fr-BE"/>
              </w:rPr>
              <w:t xml:space="preserve"> et</w:t>
            </w:r>
            <w:r w:rsidR="00D70917">
              <w:rPr>
                <w:rFonts w:ascii="Arial" w:hAnsi="Arial" w:cs="Arial"/>
                <w:sz w:val="22"/>
                <w:szCs w:val="22"/>
                <w:lang w:val="fr-BE"/>
              </w:rPr>
              <w:t xml:space="preserve"> présentation </w:t>
            </w:r>
            <w:r w:rsidR="00836F56">
              <w:rPr>
                <w:rFonts w:ascii="Arial" w:hAnsi="Arial" w:cs="Arial"/>
                <w:sz w:val="22"/>
                <w:szCs w:val="22"/>
                <w:lang w:val="fr-BE"/>
              </w:rPr>
              <w:t>aux familles d’accueil.</w:t>
            </w:r>
          </w:p>
          <w:p w:rsidR="00BA0BFC" w:rsidRDefault="00D05BBE" w:rsidP="00734904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>V</w:t>
            </w:r>
            <w:r>
              <w:rPr>
                <w:rFonts w:ascii="Arial" w:hAnsi="Arial" w:cs="Arial"/>
                <w:sz w:val="22"/>
                <w:szCs w:val="22"/>
                <w:lang w:val="fr-BE"/>
              </w:rPr>
              <w:t>isite de la ville et présentation de son projet urbanistique</w:t>
            </w:r>
            <w:r w:rsidR="00836F56">
              <w:rPr>
                <w:rFonts w:ascii="Arial" w:hAnsi="Arial" w:cs="Arial"/>
                <w:sz w:val="22"/>
                <w:szCs w:val="22"/>
                <w:lang w:val="fr-BE"/>
              </w:rPr>
              <w:t>.</w:t>
            </w:r>
          </w:p>
          <w:p w:rsidR="00D05BBE" w:rsidRPr="00750C7E" w:rsidRDefault="00D05BBE" w:rsidP="00734904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</w:p>
          <w:p w:rsidR="00CE7DB1" w:rsidRDefault="00CE7DB1" w:rsidP="00BA0BFC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>J</w:t>
            </w:r>
            <w:r w:rsidR="00BA0BFC" w:rsidRPr="00750C7E">
              <w:rPr>
                <w:rFonts w:ascii="Arial" w:hAnsi="Arial" w:cs="Arial"/>
                <w:sz w:val="22"/>
                <w:szCs w:val="22"/>
                <w:lang w:val="fr-BE"/>
              </w:rPr>
              <w:t>ou</w:t>
            </w:r>
            <w:r w:rsidR="00BA0BFC">
              <w:rPr>
                <w:rFonts w:ascii="Arial" w:hAnsi="Arial" w:cs="Arial"/>
                <w:sz w:val="22"/>
                <w:szCs w:val="22"/>
                <w:lang w:val="fr-BE"/>
              </w:rPr>
              <w:t xml:space="preserve">rnée du </w:t>
            </w:r>
            <w:r w:rsidR="00D70917">
              <w:rPr>
                <w:rFonts w:ascii="Arial" w:hAnsi="Arial" w:cs="Arial"/>
                <w:sz w:val="22"/>
                <w:szCs w:val="22"/>
                <w:lang w:val="fr-BE"/>
              </w:rPr>
              <w:t>14/10/2022</w:t>
            </w:r>
            <w:r>
              <w:rPr>
                <w:rFonts w:ascii="Arial" w:hAnsi="Arial" w:cs="Arial"/>
                <w:sz w:val="22"/>
                <w:szCs w:val="22"/>
                <w:lang w:val="fr-BE"/>
              </w:rPr>
              <w:t> </w:t>
            </w:r>
          </w:p>
          <w:p w:rsidR="00BA0BFC" w:rsidRDefault="00CE7DB1" w:rsidP="00BA0BFC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 xml:space="preserve">- </w:t>
            </w:r>
            <w:r w:rsidR="00D05BBE">
              <w:rPr>
                <w:rFonts w:ascii="Arial" w:hAnsi="Arial" w:cs="Arial"/>
                <w:sz w:val="22"/>
                <w:szCs w:val="22"/>
                <w:lang w:val="fr-BE"/>
              </w:rPr>
              <w:t>Echanges institutionnels autour des relations entre les 3 villes et projets d’avenir</w:t>
            </w:r>
          </w:p>
          <w:p w:rsidR="00836F56" w:rsidRDefault="00836F56" w:rsidP="00BA0BFC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 xml:space="preserve">- Table ronde sur l’organisation du sport </w:t>
            </w:r>
            <w:r w:rsidR="004540A3">
              <w:rPr>
                <w:rFonts w:ascii="Arial" w:hAnsi="Arial" w:cs="Arial"/>
                <w:sz w:val="22"/>
                <w:szCs w:val="22"/>
                <w:lang w:val="fr-BE"/>
              </w:rPr>
              <w:t xml:space="preserve">et engagement dans le bénévolat </w:t>
            </w:r>
            <w:r w:rsidR="004540A3">
              <w:rPr>
                <w:rFonts w:ascii="Arial" w:hAnsi="Arial" w:cs="Arial"/>
                <w:sz w:val="22"/>
                <w:szCs w:val="22"/>
                <w:lang w:val="fr-BE"/>
              </w:rPr>
              <w:t>dans les 3 villes</w:t>
            </w:r>
          </w:p>
          <w:p w:rsidR="00CE7DB1" w:rsidRDefault="00CE7DB1" w:rsidP="00CE7DB1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>- P</w:t>
            </w:r>
            <w:r>
              <w:rPr>
                <w:rFonts w:ascii="Arial" w:hAnsi="Arial" w:cs="Arial"/>
                <w:sz w:val="22"/>
                <w:szCs w:val="22"/>
                <w:lang w:val="fr-BE"/>
              </w:rPr>
              <w:t xml:space="preserve">résentations de l’exposition « In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r-BE"/>
              </w:rPr>
              <w:t>Viaggio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r-BE"/>
              </w:rPr>
              <w:t> » relative à l’immigration italienne dans le monde</w:t>
            </w:r>
          </w:p>
          <w:p w:rsidR="00CE7DB1" w:rsidRDefault="00CE7DB1" w:rsidP="00CE7DB1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>- Rencontre</w:t>
            </w:r>
            <w:r>
              <w:rPr>
                <w:rFonts w:ascii="Arial" w:hAnsi="Arial" w:cs="Arial"/>
                <w:sz w:val="22"/>
                <w:szCs w:val="22"/>
                <w:lang w:val="fr-BE"/>
              </w:rPr>
              <w:t xml:space="preserve"> citoyenne sur les émigrés d’hier et d’aujourd’hui</w:t>
            </w:r>
            <w:r>
              <w:rPr>
                <w:rFonts w:ascii="Arial" w:hAnsi="Arial" w:cs="Arial"/>
                <w:sz w:val="22"/>
                <w:szCs w:val="22"/>
                <w:lang w:val="fr-BE"/>
              </w:rPr>
              <w:t xml:space="preserve"> et </w:t>
            </w:r>
            <w:r w:rsidR="00836F56">
              <w:rPr>
                <w:rFonts w:ascii="Arial" w:hAnsi="Arial" w:cs="Arial"/>
                <w:sz w:val="22"/>
                <w:szCs w:val="22"/>
                <w:lang w:val="fr-BE"/>
              </w:rPr>
              <w:t xml:space="preserve">débat sur les </w:t>
            </w:r>
            <w:r>
              <w:rPr>
                <w:rFonts w:ascii="Arial" w:hAnsi="Arial" w:cs="Arial"/>
                <w:sz w:val="22"/>
                <w:szCs w:val="22"/>
                <w:lang w:val="fr-BE"/>
              </w:rPr>
              <w:t>difficultés d’intégration</w:t>
            </w:r>
          </w:p>
          <w:p w:rsidR="00D70917" w:rsidRDefault="00D70917" w:rsidP="00BA0BFC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</w:p>
          <w:p w:rsidR="00CE7DB1" w:rsidRDefault="00CE7DB1" w:rsidP="00CE7DB1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>J</w:t>
            </w:r>
            <w:r w:rsidR="00D70917">
              <w:rPr>
                <w:rFonts w:ascii="Arial" w:hAnsi="Arial" w:cs="Arial"/>
                <w:sz w:val="22"/>
                <w:szCs w:val="22"/>
                <w:lang w:val="fr-BE"/>
              </w:rPr>
              <w:t>ournée du 15/10/2022</w:t>
            </w:r>
            <w:r>
              <w:rPr>
                <w:rFonts w:ascii="Arial" w:hAnsi="Arial" w:cs="Arial"/>
                <w:sz w:val="22"/>
                <w:szCs w:val="22"/>
                <w:lang w:val="fr-BE"/>
              </w:rPr>
              <w:t> </w:t>
            </w:r>
          </w:p>
          <w:p w:rsidR="00CE7DB1" w:rsidRDefault="00CE7DB1" w:rsidP="00CE7DB1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 xml:space="preserve">- </w:t>
            </w:r>
            <w:r w:rsidRPr="00CE7DB1">
              <w:rPr>
                <w:rFonts w:ascii="Arial" w:hAnsi="Arial" w:cs="Arial"/>
                <w:sz w:val="22"/>
                <w:szCs w:val="22"/>
                <w:lang w:val="fr-BE"/>
              </w:rPr>
              <w:t>Démonstration de secourisme par les pompiers des 3 villes</w:t>
            </w:r>
            <w:r>
              <w:rPr>
                <w:rFonts w:ascii="Arial" w:hAnsi="Arial" w:cs="Arial"/>
                <w:sz w:val="22"/>
                <w:szCs w:val="22"/>
                <w:lang w:val="fr-BE"/>
              </w:rPr>
              <w:t xml:space="preserve"> et échange de bonnes pratiques</w:t>
            </w:r>
          </w:p>
          <w:p w:rsidR="00CE7DB1" w:rsidRDefault="00CE7DB1" w:rsidP="00CE7DB1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>- Jumelage symbolique des 3 fleuves traversés dans les 3 villes jumelles</w:t>
            </w:r>
          </w:p>
          <w:p w:rsidR="00CE7DB1" w:rsidRDefault="00CE7DB1" w:rsidP="00CE7DB1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>- Visite du Musée des pompiers du monde</w:t>
            </w:r>
          </w:p>
          <w:p w:rsidR="00836F56" w:rsidRDefault="00836F56" w:rsidP="00CE7DB1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fr-BE"/>
              </w:rPr>
              <w:t xml:space="preserve"> Vernissage de l’exposition de dessins d’enfants sur le thème « Dessine ta ville Jumelle »</w:t>
            </w:r>
            <w:r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</w:p>
          <w:p w:rsidR="00CE7DB1" w:rsidRDefault="00CE7DB1" w:rsidP="00BA0BFC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</w:p>
          <w:p w:rsidR="00D05BBE" w:rsidRDefault="00CE7DB1" w:rsidP="00BA0BFC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>Jo</w:t>
            </w:r>
            <w:r w:rsidR="00D05BBE">
              <w:rPr>
                <w:rFonts w:ascii="Arial" w:hAnsi="Arial" w:cs="Arial"/>
                <w:sz w:val="22"/>
                <w:szCs w:val="22"/>
                <w:lang w:val="fr-BE"/>
              </w:rPr>
              <w:t xml:space="preserve">urnée du 16/10/2022 </w:t>
            </w:r>
          </w:p>
          <w:p w:rsidR="00CE7DB1" w:rsidRDefault="00CE7DB1" w:rsidP="00CE7DB1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  <w:lang w:val="fr-BE"/>
              </w:rPr>
              <w:t>Dépôt de gerbe aux monuments aux morts et moment solennel dédié aux événements en Ukraine</w:t>
            </w:r>
          </w:p>
          <w:p w:rsidR="00CE7DB1" w:rsidRDefault="00CE7DB1" w:rsidP="00CE7DB1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 xml:space="preserve">- Cérémonie de renouvellement de la charte du jumelage avec la ville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r-BE"/>
              </w:rPr>
              <w:t>Sacile</w:t>
            </w:r>
            <w:proofErr w:type="spellEnd"/>
          </w:p>
          <w:p w:rsidR="00836F56" w:rsidRDefault="00CE7DB1" w:rsidP="00CE7DB1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 xml:space="preserve">- Repas du jumelage et dialogue interculturel autour de musiques, chants et </w:t>
            </w:r>
            <w:r w:rsidR="00836F56">
              <w:rPr>
                <w:rFonts w:ascii="Arial" w:hAnsi="Arial" w:cs="Arial"/>
                <w:sz w:val="22"/>
                <w:szCs w:val="22"/>
                <w:lang w:val="fr-BE"/>
              </w:rPr>
              <w:t>danses d’Europe</w:t>
            </w:r>
          </w:p>
          <w:p w:rsidR="00CE7DB1" w:rsidRDefault="00CE7DB1" w:rsidP="00BA0BFC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</w:p>
          <w:p w:rsidR="00CE7DB1" w:rsidRDefault="00CE7DB1" w:rsidP="00CE7DB1">
            <w:pPr>
              <w:pStyle w:val="Paragraphedeliste"/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</w:p>
          <w:p w:rsidR="00D94154" w:rsidRPr="00CE7DB1" w:rsidRDefault="00D94154" w:rsidP="00CE7DB1">
            <w:pPr>
              <w:pStyle w:val="Paragraphedeliste"/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</w:p>
          <w:p w:rsidR="00734904" w:rsidRPr="00750C7E" w:rsidRDefault="00734904" w:rsidP="00A923EF">
            <w:pPr>
              <w:pStyle w:val="youthaf2subtopic"/>
              <w:ind w:right="227"/>
              <w:rPr>
                <w:rFonts w:ascii="Times New Roman" w:hAnsi="Times New Roman"/>
                <w:i w:val="0"/>
                <w:lang w:val="fr-BE" w:eastAsia="en-GB"/>
              </w:rPr>
            </w:pPr>
          </w:p>
        </w:tc>
      </w:tr>
      <w:tr w:rsidR="00750C7E" w:rsidRPr="009D2CC0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20B" w:rsidRPr="00750C7E" w:rsidRDefault="00D05BBE" w:rsidP="009D2CC0">
            <w:pPr>
              <w:pStyle w:val="youthaf0part"/>
              <w:jc w:val="center"/>
              <w:rPr>
                <w:rFonts w:ascii="Times New Roman" w:hAnsi="Times New Roman"/>
                <w:noProof w:val="0"/>
                <w:sz w:val="28"/>
                <w:szCs w:val="28"/>
                <w:lang w:val="fr-BE"/>
              </w:rPr>
            </w:pPr>
            <w:r>
              <w:rPr>
                <w:rFonts w:cs="Arial"/>
                <w:szCs w:val="24"/>
                <w:lang w:val="fr-BE"/>
              </w:rPr>
              <w:lastRenderedPageBreak/>
              <w:t>Aujourd’hui</w:t>
            </w:r>
          </w:p>
        </w:tc>
      </w:tr>
      <w:tr w:rsidR="00750C7E" w:rsidRPr="00D94154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08DB" w:rsidRPr="00C108DB" w:rsidRDefault="00B02512" w:rsidP="00734904">
            <w:pPr>
              <w:pStyle w:val="youthaf2subtopic"/>
              <w:ind w:right="227"/>
              <w:rPr>
                <w:rFonts w:cs="Arial"/>
                <w:i w:val="0"/>
                <w:sz w:val="22"/>
                <w:szCs w:val="22"/>
                <w:lang w:val="fr-BE" w:eastAsia="en-GB"/>
              </w:rPr>
            </w:pPr>
            <w:r>
              <w:rPr>
                <w:rFonts w:cs="Arial"/>
                <w:i w:val="0"/>
                <w:sz w:val="22"/>
                <w:szCs w:val="22"/>
                <w:lang w:val="fr-BE" w:eastAsia="en-GB"/>
              </w:rPr>
              <w:t>1</w:t>
            </w:r>
            <w:r w:rsidR="00C108DB">
              <w:rPr>
                <w:rFonts w:cs="Arial"/>
                <w:i w:val="0"/>
                <w:sz w:val="22"/>
                <w:szCs w:val="22"/>
                <w:lang w:val="fr-BE" w:eastAsia="en-GB"/>
              </w:rPr>
              <w:t xml:space="preserve">  évènement </w:t>
            </w:r>
            <w:r>
              <w:rPr>
                <w:rFonts w:cs="Arial"/>
                <w:i w:val="0"/>
                <w:sz w:val="22"/>
                <w:szCs w:val="22"/>
                <w:lang w:val="fr-BE" w:eastAsia="en-GB"/>
              </w:rPr>
              <w:t>a</w:t>
            </w:r>
            <w:r w:rsidR="00C108DB">
              <w:rPr>
                <w:rFonts w:cs="Arial"/>
                <w:i w:val="0"/>
                <w:sz w:val="22"/>
                <w:szCs w:val="22"/>
                <w:lang w:val="fr-BE" w:eastAsia="en-GB"/>
              </w:rPr>
              <w:t xml:space="preserve"> été mis en œuvre dans le cadre de ce projet:</w:t>
            </w:r>
          </w:p>
          <w:p w:rsidR="00C108DB" w:rsidRDefault="00C108DB" w:rsidP="00734904">
            <w:pPr>
              <w:pStyle w:val="youthaf2subtopic"/>
              <w:ind w:right="227"/>
              <w:rPr>
                <w:rFonts w:cs="Arial"/>
                <w:i w:val="0"/>
                <w:sz w:val="22"/>
                <w:szCs w:val="22"/>
                <w:u w:val="single"/>
                <w:lang w:val="fr-BE" w:eastAsia="en-GB"/>
              </w:rPr>
            </w:pPr>
          </w:p>
          <w:p w:rsidR="00E336C8" w:rsidRPr="00E336C8" w:rsidRDefault="00E336C8" w:rsidP="00734904">
            <w:pPr>
              <w:pStyle w:val="youthaf2subtopic"/>
              <w:ind w:right="227"/>
              <w:rPr>
                <w:rFonts w:cs="Arial"/>
                <w:i w:val="0"/>
                <w:sz w:val="22"/>
                <w:szCs w:val="22"/>
                <w:u w:val="single"/>
                <w:lang w:val="fr-BE" w:eastAsia="en-GB"/>
              </w:rPr>
            </w:pPr>
            <w:r>
              <w:rPr>
                <w:rFonts w:cs="Arial"/>
                <w:i w:val="0"/>
                <w:sz w:val="22"/>
                <w:szCs w:val="22"/>
                <w:u w:val="single"/>
                <w:lang w:val="fr-BE" w:eastAsia="en-GB"/>
              </w:rPr>
              <w:t>Evé</w:t>
            </w:r>
            <w:r w:rsidR="00734904" w:rsidRPr="00E336C8">
              <w:rPr>
                <w:rFonts w:cs="Arial"/>
                <w:i w:val="0"/>
                <w:sz w:val="22"/>
                <w:szCs w:val="22"/>
                <w:u w:val="single"/>
                <w:lang w:val="fr-BE" w:eastAsia="en-GB"/>
              </w:rPr>
              <w:t xml:space="preserve">nement 1 </w:t>
            </w:r>
          </w:p>
          <w:p w:rsidR="000651D7" w:rsidRDefault="00E336C8" w:rsidP="000651D7">
            <w:pPr>
              <w:jc w:val="both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E336C8">
              <w:rPr>
                <w:rFonts w:ascii="Arial" w:hAnsi="Arial" w:cs="Arial"/>
                <w:b/>
                <w:sz w:val="22"/>
                <w:szCs w:val="22"/>
                <w:lang w:val="fr-BE"/>
              </w:rPr>
              <w:t>Participation</w:t>
            </w:r>
            <w:r w:rsidR="004540A3">
              <w:rPr>
                <w:rFonts w:ascii="Arial" w:hAnsi="Arial" w:cs="Arial"/>
                <w:b/>
                <w:sz w:val="22"/>
                <w:szCs w:val="22"/>
                <w:lang w:val="fr-BE"/>
              </w:rPr>
              <w:t xml:space="preserve"> </w:t>
            </w:r>
            <w:r w:rsidRPr="00E336C8">
              <w:rPr>
                <w:rFonts w:ascii="Arial" w:hAnsi="Arial" w:cs="Arial"/>
                <w:b/>
                <w:sz w:val="22"/>
                <w:szCs w:val="22"/>
                <w:lang w:val="fr-BE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  <w:r w:rsidR="000651D7" w:rsidRPr="00B31E4C">
              <w:rPr>
                <w:rFonts w:ascii="Arial" w:hAnsi="Arial" w:cs="Arial"/>
                <w:sz w:val="22"/>
                <w:szCs w:val="22"/>
                <w:lang w:val="fr-BE"/>
              </w:rPr>
              <w:t xml:space="preserve">Il </w:t>
            </w:r>
            <w:r w:rsidR="00B31E4C" w:rsidRPr="00B31E4C">
              <w:rPr>
                <w:rFonts w:ascii="Arial" w:hAnsi="Arial" w:cs="Arial"/>
                <w:sz w:val="22"/>
                <w:szCs w:val="22"/>
                <w:lang w:val="fr-BE"/>
              </w:rPr>
              <w:t xml:space="preserve">a permis de réunir </w:t>
            </w:r>
            <w:r w:rsidR="00B02512">
              <w:rPr>
                <w:rFonts w:ascii="Arial" w:hAnsi="Arial" w:cs="Arial"/>
                <w:sz w:val="22"/>
                <w:szCs w:val="22"/>
                <w:lang w:val="fr-BE"/>
              </w:rPr>
              <w:t xml:space="preserve">350 </w:t>
            </w:r>
            <w:r w:rsidR="000651D7" w:rsidRPr="00B31E4C">
              <w:rPr>
                <w:rFonts w:ascii="Arial" w:hAnsi="Arial" w:cs="Arial"/>
                <w:sz w:val="22"/>
                <w:szCs w:val="22"/>
                <w:lang w:val="fr-BE"/>
              </w:rPr>
              <w:t xml:space="preserve">citoyens, dont </w:t>
            </w:r>
            <w:r w:rsidR="00B02512">
              <w:rPr>
                <w:rFonts w:ascii="Arial" w:hAnsi="Arial" w:cs="Arial"/>
                <w:sz w:val="22"/>
                <w:szCs w:val="22"/>
                <w:lang w:val="fr-BE"/>
              </w:rPr>
              <w:t>308</w:t>
            </w:r>
            <w:r w:rsidR="000651D7" w:rsidRPr="00B31E4C">
              <w:rPr>
                <w:rFonts w:ascii="Arial" w:hAnsi="Arial" w:cs="Arial"/>
                <w:sz w:val="22"/>
                <w:szCs w:val="22"/>
                <w:lang w:val="fr-BE"/>
              </w:rPr>
              <w:t xml:space="preserve"> provenant de la ville de </w:t>
            </w:r>
            <w:r w:rsidR="004540A3">
              <w:rPr>
                <w:rFonts w:ascii="Arial" w:hAnsi="Arial" w:cs="Arial"/>
                <w:sz w:val="22"/>
                <w:szCs w:val="22"/>
                <w:lang w:val="fr-BE"/>
              </w:rPr>
              <w:t>La Réole</w:t>
            </w:r>
            <w:r w:rsidR="000651D7" w:rsidRPr="00B31E4C"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  <w:r w:rsidR="000651D7" w:rsidRPr="006E3E86">
              <w:rPr>
                <w:rFonts w:ascii="Arial" w:hAnsi="Arial" w:cs="Arial"/>
                <w:sz w:val="22"/>
                <w:szCs w:val="22"/>
                <w:lang w:val="fr-BE"/>
              </w:rPr>
              <w:t>(</w:t>
            </w:r>
            <w:r w:rsidR="004540A3">
              <w:rPr>
                <w:rFonts w:ascii="Arial" w:hAnsi="Arial" w:cs="Arial"/>
                <w:b/>
                <w:sz w:val="22"/>
                <w:szCs w:val="22"/>
                <w:lang w:val="fr-BE"/>
              </w:rPr>
              <w:t>France</w:t>
            </w:r>
            <w:r w:rsidR="000651D7" w:rsidRPr="00B31E4C">
              <w:rPr>
                <w:rFonts w:ascii="Arial" w:hAnsi="Arial" w:cs="Arial"/>
                <w:sz w:val="22"/>
                <w:szCs w:val="22"/>
                <w:lang w:val="fr-BE"/>
              </w:rPr>
              <w:t xml:space="preserve">), </w:t>
            </w:r>
            <w:r w:rsidR="004540A3">
              <w:rPr>
                <w:rFonts w:ascii="Arial" w:hAnsi="Arial" w:cs="Arial"/>
                <w:sz w:val="22"/>
                <w:szCs w:val="22"/>
                <w:lang w:val="fr-BE"/>
              </w:rPr>
              <w:t>30</w:t>
            </w:r>
            <w:r w:rsidR="000651D7" w:rsidRPr="00B31E4C">
              <w:rPr>
                <w:rFonts w:ascii="Arial" w:hAnsi="Arial" w:cs="Arial"/>
                <w:sz w:val="22"/>
                <w:szCs w:val="22"/>
                <w:lang w:val="fr-BE"/>
              </w:rPr>
              <w:t xml:space="preserve"> de la ville de</w:t>
            </w:r>
            <w:r w:rsidR="004540A3"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4540A3">
              <w:rPr>
                <w:rFonts w:ascii="Arial" w:hAnsi="Arial" w:cs="Arial"/>
                <w:sz w:val="22"/>
                <w:szCs w:val="22"/>
                <w:lang w:val="fr-BE"/>
              </w:rPr>
              <w:t>Sacile</w:t>
            </w:r>
            <w:proofErr w:type="spellEnd"/>
            <w:r w:rsidR="000651D7" w:rsidRPr="00B31E4C">
              <w:rPr>
                <w:rFonts w:ascii="Arial" w:hAnsi="Arial" w:cs="Arial"/>
                <w:sz w:val="22"/>
                <w:szCs w:val="22"/>
                <w:lang w:val="fr-BE"/>
              </w:rPr>
              <w:t xml:space="preserve"> (</w:t>
            </w:r>
            <w:r w:rsidR="004540A3">
              <w:rPr>
                <w:rFonts w:ascii="Arial" w:hAnsi="Arial" w:cs="Arial"/>
                <w:b/>
                <w:sz w:val="22"/>
                <w:szCs w:val="22"/>
                <w:lang w:val="fr-BE"/>
              </w:rPr>
              <w:t>Italie</w:t>
            </w:r>
            <w:r w:rsidR="000651D7" w:rsidRPr="00B31E4C">
              <w:rPr>
                <w:rFonts w:ascii="Arial" w:hAnsi="Arial" w:cs="Arial"/>
                <w:sz w:val="22"/>
                <w:szCs w:val="22"/>
                <w:lang w:val="fr-BE"/>
              </w:rPr>
              <w:t>)</w:t>
            </w:r>
            <w:r w:rsidR="004540A3">
              <w:rPr>
                <w:rFonts w:ascii="Arial" w:hAnsi="Arial" w:cs="Arial"/>
                <w:sz w:val="22"/>
                <w:szCs w:val="22"/>
                <w:lang w:val="fr-BE"/>
              </w:rPr>
              <w:t xml:space="preserve">, 12 de la ville de </w:t>
            </w:r>
            <w:proofErr w:type="spellStart"/>
            <w:r w:rsidR="004540A3">
              <w:rPr>
                <w:rFonts w:ascii="Arial" w:hAnsi="Arial" w:cs="Arial"/>
                <w:sz w:val="22"/>
                <w:szCs w:val="22"/>
                <w:lang w:val="fr-BE"/>
              </w:rPr>
              <w:t>Novigrad</w:t>
            </w:r>
            <w:proofErr w:type="spellEnd"/>
            <w:r w:rsidR="004540A3"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4540A3">
              <w:rPr>
                <w:rFonts w:ascii="Arial" w:hAnsi="Arial" w:cs="Arial"/>
                <w:sz w:val="22"/>
                <w:szCs w:val="22"/>
                <w:lang w:val="fr-BE"/>
              </w:rPr>
              <w:t>Citanova</w:t>
            </w:r>
            <w:proofErr w:type="spellEnd"/>
            <w:r w:rsidR="004540A3"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  <w:r w:rsidR="004540A3" w:rsidRPr="004540A3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(Croatie)</w:t>
            </w:r>
            <w:r w:rsidR="000651D7" w:rsidRPr="004540A3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 xml:space="preserve"> </w:t>
            </w:r>
          </w:p>
          <w:p w:rsidR="00C108DB" w:rsidRPr="00BA0BFC" w:rsidRDefault="00C108DB" w:rsidP="00C108DB">
            <w:pPr>
              <w:pStyle w:val="youthaf2subtopic"/>
              <w:ind w:right="227"/>
              <w:rPr>
                <w:rFonts w:cs="Arial"/>
                <w:b w:val="0"/>
                <w:i w:val="0"/>
                <w:sz w:val="22"/>
                <w:szCs w:val="22"/>
                <w:lang w:val="fr-BE"/>
              </w:rPr>
            </w:pPr>
            <w:r>
              <w:rPr>
                <w:rFonts w:cs="Arial"/>
                <w:i w:val="0"/>
                <w:sz w:val="22"/>
                <w:szCs w:val="22"/>
                <w:lang w:val="fr-BE" w:eastAsia="en-GB"/>
              </w:rPr>
              <w:t>Lieu/Date:</w:t>
            </w:r>
            <w:r w:rsidRPr="00E336C8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 xml:space="preserve"> l’événement </w:t>
            </w:r>
            <w:r w:rsidRPr="00B31E4C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>a eu lieu à</w:t>
            </w:r>
            <w:r w:rsidR="004540A3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 xml:space="preserve"> La Réole</w:t>
            </w:r>
            <w:r w:rsidRPr="00B31E4C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 xml:space="preserve"> (</w:t>
            </w:r>
            <w:r w:rsidR="00B02512">
              <w:rPr>
                <w:rFonts w:cs="Arial"/>
                <w:i w:val="0"/>
                <w:sz w:val="22"/>
                <w:szCs w:val="22"/>
                <w:lang w:val="fr-BE" w:eastAsia="en-GB"/>
              </w:rPr>
              <w:t>France</w:t>
            </w:r>
            <w:r w:rsidRPr="00B31E4C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 xml:space="preserve">)  </w:t>
            </w:r>
            <w:r w:rsidR="00BA0BFC" w:rsidRPr="00BA0BFC">
              <w:rPr>
                <w:rFonts w:cs="Arial"/>
                <w:b w:val="0"/>
                <w:i w:val="0"/>
                <w:sz w:val="22"/>
                <w:szCs w:val="22"/>
                <w:lang w:val="fr-BE"/>
              </w:rPr>
              <w:t xml:space="preserve">du </w:t>
            </w:r>
            <w:r w:rsidR="00B02512">
              <w:rPr>
                <w:rFonts w:cs="Arial"/>
                <w:b w:val="0"/>
                <w:i w:val="0"/>
                <w:sz w:val="22"/>
                <w:szCs w:val="22"/>
                <w:lang w:val="fr-BE"/>
              </w:rPr>
              <w:t>13/10/2022</w:t>
            </w:r>
            <w:r w:rsidR="00BA0BFC" w:rsidRPr="00BA0BFC">
              <w:rPr>
                <w:rFonts w:cs="Arial"/>
                <w:b w:val="0"/>
                <w:i w:val="0"/>
                <w:sz w:val="22"/>
                <w:szCs w:val="22"/>
                <w:lang w:val="fr-BE"/>
              </w:rPr>
              <w:t xml:space="preserve">  au  </w:t>
            </w:r>
            <w:r w:rsidR="00B02512">
              <w:rPr>
                <w:rFonts w:cs="Arial"/>
                <w:b w:val="0"/>
                <w:i w:val="0"/>
                <w:sz w:val="22"/>
                <w:szCs w:val="22"/>
                <w:lang w:val="fr-BE"/>
              </w:rPr>
              <w:t>16/10/2022</w:t>
            </w:r>
          </w:p>
          <w:p w:rsidR="00D94154" w:rsidRDefault="00E336C8" w:rsidP="00734904">
            <w:pPr>
              <w:pStyle w:val="youthaf2subtopic"/>
              <w:ind w:right="227"/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</w:pPr>
            <w:r w:rsidRPr="00E336C8">
              <w:rPr>
                <w:rFonts w:cs="Arial"/>
                <w:i w:val="0"/>
                <w:sz w:val="22"/>
                <w:szCs w:val="22"/>
                <w:lang w:val="fr-BE"/>
              </w:rPr>
              <w:t>Description succincte:</w:t>
            </w:r>
            <w:r>
              <w:rPr>
                <w:rFonts w:cs="Arial"/>
                <w:sz w:val="22"/>
                <w:szCs w:val="22"/>
                <w:lang w:val="fr-BE"/>
              </w:rPr>
              <w:t xml:space="preserve"> </w:t>
            </w:r>
            <w:r w:rsidR="00B02512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>Dans le cadre du 20</w:t>
            </w:r>
            <w:r w:rsidR="00B02512" w:rsidRPr="00B02512">
              <w:rPr>
                <w:rFonts w:cs="Arial"/>
                <w:b w:val="0"/>
                <w:i w:val="0"/>
                <w:sz w:val="22"/>
                <w:szCs w:val="22"/>
                <w:vertAlign w:val="superscript"/>
                <w:lang w:val="fr-BE" w:eastAsia="en-GB"/>
              </w:rPr>
              <w:t>ème</w:t>
            </w:r>
            <w:r w:rsidR="00B02512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 xml:space="preserve"> anniversaire de notre jumelage avec la ville italienne de Sacile, le projet « Construisons une Europe Citoyenne » était destinée à la signature du renouvellement de la charte du jumelage en présence de la seconde ville jumelle Novigrad Cittanova</w:t>
            </w:r>
            <w:r w:rsidR="00D94154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 xml:space="preserve"> </w:t>
            </w:r>
            <w:r w:rsidR="00D94154" w:rsidRPr="00D94154">
              <w:rPr>
                <w:rFonts w:cs="Arial"/>
                <w:bCs/>
                <w:i w:val="0"/>
                <w:sz w:val="22"/>
                <w:szCs w:val="22"/>
                <w:lang w:val="fr-BE" w:eastAsia="en-GB"/>
              </w:rPr>
              <w:t>(Croatie)</w:t>
            </w:r>
            <w:r w:rsidR="00B02512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 xml:space="preserve">. </w:t>
            </w:r>
            <w:r w:rsidR="00814127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>Autour d’un programme co-construit avec les 3 villes jumelles dans l’objectif de « Faire ensemble » chacun a eu l’opportunité d’être force de proposition pour enrichir l’événement tout en respectant les critères du programme « l’Europe pour les Citoyens ».</w:t>
            </w:r>
            <w:r w:rsidR="00223A6B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 xml:space="preserve"> Echanges institutionnels, immigration d’hier et d’aujourd’hui, engagement dans le bénévolat, perception de l’Europe par les jeunes génétrations</w:t>
            </w:r>
            <w:r w:rsidR="00B70E10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 xml:space="preserve"> et importance des jumelages dans les rapprochement des peuples, </w:t>
            </w:r>
            <w:r w:rsidR="00223A6B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>projets d’avenirs</w:t>
            </w:r>
            <w:r w:rsidR="00B70E10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 xml:space="preserve"> et développement des liens entre simples citoyens ont été le cadre choisi lors de ces nouvelles rencontres</w:t>
            </w:r>
            <w:r w:rsidR="00D94154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 xml:space="preserve">. Un volet ludique autour de la culture musicale et </w:t>
            </w:r>
            <w:r w:rsidR="00946CF1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 xml:space="preserve">artistique de chaque pays </w:t>
            </w:r>
            <w:r w:rsidR="00D94154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 xml:space="preserve">est </w:t>
            </w:r>
            <w:r w:rsidR="00946CF1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>venu compléter ces moments de partage</w:t>
            </w:r>
            <w:r w:rsidR="00D94154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>.</w:t>
            </w:r>
          </w:p>
          <w:p w:rsidR="00814127" w:rsidRDefault="00D94154" w:rsidP="00734904">
            <w:pPr>
              <w:pStyle w:val="youthaf2subtopic"/>
              <w:ind w:right="227"/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</w:pPr>
            <w:r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 xml:space="preserve">Lors de la signature du renouvellement de la charte du jumelage avec la ville italienne, les maires ont affirmé avec force et conviction </w:t>
            </w:r>
            <w:r w:rsidR="004D527C"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>leur volonté</w:t>
            </w:r>
            <w:r>
              <w:rPr>
                <w:rFonts w:cs="Arial"/>
                <w:b w:val="0"/>
                <w:i w:val="0"/>
                <w:sz w:val="22"/>
                <w:szCs w:val="22"/>
                <w:lang w:val="fr-BE" w:eastAsia="en-GB"/>
              </w:rPr>
              <w:t xml:space="preserve"> à poursuivre et développer les échanges engagés depuis l’an 2000.</w:t>
            </w:r>
          </w:p>
          <w:p w:rsidR="00351EDB" w:rsidRPr="00E336C8" w:rsidRDefault="00351EDB" w:rsidP="00D94154">
            <w:pPr>
              <w:pStyle w:val="youthaf2subtopic"/>
              <w:ind w:right="227"/>
              <w:rPr>
                <w:rFonts w:cs="Arial"/>
                <w:i w:val="0"/>
                <w:sz w:val="22"/>
                <w:szCs w:val="22"/>
                <w:u w:val="single"/>
                <w:lang w:val="fr-BE" w:eastAsia="en-GB"/>
              </w:rPr>
            </w:pPr>
          </w:p>
        </w:tc>
      </w:tr>
    </w:tbl>
    <w:p w:rsidR="00D0280B" w:rsidRPr="004D527C" w:rsidRDefault="00D0280B" w:rsidP="00BA0BFC">
      <w:pPr>
        <w:pStyle w:val="Default"/>
        <w:spacing w:before="240"/>
        <w:jc w:val="both"/>
        <w:rPr>
          <w:color w:val="auto"/>
          <w:sz w:val="18"/>
          <w:szCs w:val="18"/>
          <w:lang w:val="fr-FR"/>
        </w:rPr>
      </w:pPr>
      <w:bookmarkStart w:id="0" w:name="_GoBack"/>
      <w:bookmarkEnd w:id="0"/>
    </w:p>
    <w:sectPr w:rsidR="00D0280B" w:rsidRPr="004D527C" w:rsidSect="00BA0BFC">
      <w:pgSz w:w="11906" w:h="16838" w:code="9"/>
      <w:pgMar w:top="426" w:right="720" w:bottom="284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D1D" w:rsidRDefault="00D03D1D" w:rsidP="00E81594">
      <w:r>
        <w:separator/>
      </w:r>
    </w:p>
  </w:endnote>
  <w:endnote w:type="continuationSeparator" w:id="0">
    <w:p w:rsidR="00D03D1D" w:rsidRDefault="00D03D1D" w:rsidP="00E8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D1D" w:rsidRDefault="00D03D1D" w:rsidP="00E81594">
      <w:r>
        <w:separator/>
      </w:r>
    </w:p>
  </w:footnote>
  <w:footnote w:type="continuationSeparator" w:id="0">
    <w:p w:rsidR="00D03D1D" w:rsidRDefault="00D03D1D" w:rsidP="00E8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866"/>
    <w:multiLevelType w:val="hybridMultilevel"/>
    <w:tmpl w:val="9950FCC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00B69"/>
    <w:multiLevelType w:val="hybridMultilevel"/>
    <w:tmpl w:val="DB386FD2"/>
    <w:lvl w:ilvl="0" w:tplc="D34C8AEA">
      <w:numFmt w:val="bullet"/>
      <w:lvlText w:val="-"/>
      <w:lvlJc w:val="left"/>
      <w:pPr>
        <w:ind w:left="51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05053C4D"/>
    <w:multiLevelType w:val="hybridMultilevel"/>
    <w:tmpl w:val="67C0B10C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7B2D0C"/>
    <w:multiLevelType w:val="hybridMultilevel"/>
    <w:tmpl w:val="28F6DF78"/>
    <w:lvl w:ilvl="0" w:tplc="B30668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F2E87"/>
    <w:multiLevelType w:val="hybridMultilevel"/>
    <w:tmpl w:val="D6E6B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02731"/>
    <w:multiLevelType w:val="hybridMultilevel"/>
    <w:tmpl w:val="3ACE49FE"/>
    <w:lvl w:ilvl="0" w:tplc="A86A86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4222A"/>
    <w:multiLevelType w:val="hybridMultilevel"/>
    <w:tmpl w:val="88F0E788"/>
    <w:lvl w:ilvl="0" w:tplc="B414D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464FD"/>
    <w:multiLevelType w:val="multilevel"/>
    <w:tmpl w:val="4A3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17205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18B1736E"/>
    <w:multiLevelType w:val="hybridMultilevel"/>
    <w:tmpl w:val="013A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016FA"/>
    <w:multiLevelType w:val="hybridMultilevel"/>
    <w:tmpl w:val="46582732"/>
    <w:lvl w:ilvl="0" w:tplc="789210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049F4"/>
    <w:multiLevelType w:val="hybridMultilevel"/>
    <w:tmpl w:val="A218E7CC"/>
    <w:lvl w:ilvl="0" w:tplc="D2AA3C66">
      <w:start w:val="4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338DB"/>
    <w:multiLevelType w:val="hybridMultilevel"/>
    <w:tmpl w:val="E45C433E"/>
    <w:lvl w:ilvl="0" w:tplc="D2D24110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38817583"/>
    <w:multiLevelType w:val="hybridMultilevel"/>
    <w:tmpl w:val="ED86D210"/>
    <w:lvl w:ilvl="0" w:tplc="A11076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A1D7C"/>
    <w:multiLevelType w:val="hybridMultilevel"/>
    <w:tmpl w:val="8ACADD2A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D061C3"/>
    <w:multiLevelType w:val="hybridMultilevel"/>
    <w:tmpl w:val="27FE9070"/>
    <w:lvl w:ilvl="0" w:tplc="30268194">
      <w:start w:val="5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D1F31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5A6070A4"/>
    <w:multiLevelType w:val="hybridMultilevel"/>
    <w:tmpl w:val="F4227576"/>
    <w:lvl w:ilvl="0" w:tplc="84A8AF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D0523"/>
    <w:multiLevelType w:val="hybridMultilevel"/>
    <w:tmpl w:val="928477C6"/>
    <w:lvl w:ilvl="0" w:tplc="A4F4D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15F04"/>
    <w:multiLevelType w:val="hybridMultilevel"/>
    <w:tmpl w:val="510A5876"/>
    <w:lvl w:ilvl="0" w:tplc="DA3234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9389C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1" w15:restartNumberingAfterBreak="0">
    <w:nsid w:val="7A1C6755"/>
    <w:multiLevelType w:val="hybridMultilevel"/>
    <w:tmpl w:val="152446A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6"/>
  </w:num>
  <w:num w:numId="5">
    <w:abstractNumId w:val="20"/>
  </w:num>
  <w:num w:numId="6">
    <w:abstractNumId w:val="14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13"/>
  </w:num>
  <w:num w:numId="12">
    <w:abstractNumId w:val="18"/>
  </w:num>
  <w:num w:numId="13">
    <w:abstractNumId w:val="21"/>
  </w:num>
  <w:num w:numId="14">
    <w:abstractNumId w:val="11"/>
  </w:num>
  <w:num w:numId="15">
    <w:abstractNumId w:val="15"/>
  </w:num>
  <w:num w:numId="16">
    <w:abstractNumId w:val="1"/>
  </w:num>
  <w:num w:numId="17">
    <w:abstractNumId w:val="17"/>
  </w:num>
  <w:num w:numId="18">
    <w:abstractNumId w:val="19"/>
  </w:num>
  <w:num w:numId="19">
    <w:abstractNumId w:val="5"/>
  </w:num>
  <w:num w:numId="20">
    <w:abstractNumId w:val="3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1D"/>
    <w:rsid w:val="0001719C"/>
    <w:rsid w:val="00020FCF"/>
    <w:rsid w:val="00025FB9"/>
    <w:rsid w:val="00027463"/>
    <w:rsid w:val="0003432C"/>
    <w:rsid w:val="00034C2E"/>
    <w:rsid w:val="000419C3"/>
    <w:rsid w:val="0004252C"/>
    <w:rsid w:val="000651D7"/>
    <w:rsid w:val="00065A96"/>
    <w:rsid w:val="00082262"/>
    <w:rsid w:val="00092A12"/>
    <w:rsid w:val="00096FF4"/>
    <w:rsid w:val="000B12DB"/>
    <w:rsid w:val="000B6F6E"/>
    <w:rsid w:val="000C27A0"/>
    <w:rsid w:val="000F07C0"/>
    <w:rsid w:val="000F28BE"/>
    <w:rsid w:val="00103460"/>
    <w:rsid w:val="00103CF7"/>
    <w:rsid w:val="00116942"/>
    <w:rsid w:val="001232BD"/>
    <w:rsid w:val="001253D2"/>
    <w:rsid w:val="00141A67"/>
    <w:rsid w:val="00157DC9"/>
    <w:rsid w:val="00163CEE"/>
    <w:rsid w:val="00170851"/>
    <w:rsid w:val="001721E4"/>
    <w:rsid w:val="001803CC"/>
    <w:rsid w:val="0018053C"/>
    <w:rsid w:val="001830BD"/>
    <w:rsid w:val="0019315A"/>
    <w:rsid w:val="001947D1"/>
    <w:rsid w:val="001A1D26"/>
    <w:rsid w:val="001C0B37"/>
    <w:rsid w:val="001D2455"/>
    <w:rsid w:val="001D400B"/>
    <w:rsid w:val="001E0BFE"/>
    <w:rsid w:val="001E4D92"/>
    <w:rsid w:val="001E620B"/>
    <w:rsid w:val="001F5A99"/>
    <w:rsid w:val="0020728B"/>
    <w:rsid w:val="002139A7"/>
    <w:rsid w:val="00223A6B"/>
    <w:rsid w:val="002519CF"/>
    <w:rsid w:val="00264A88"/>
    <w:rsid w:val="00266029"/>
    <w:rsid w:val="0027262F"/>
    <w:rsid w:val="002742B1"/>
    <w:rsid w:val="002744E6"/>
    <w:rsid w:val="0027596E"/>
    <w:rsid w:val="00283167"/>
    <w:rsid w:val="0029570C"/>
    <w:rsid w:val="0029744C"/>
    <w:rsid w:val="002A0777"/>
    <w:rsid w:val="002A26F7"/>
    <w:rsid w:val="002A5A8F"/>
    <w:rsid w:val="002A783C"/>
    <w:rsid w:val="002B257C"/>
    <w:rsid w:val="002D4FEA"/>
    <w:rsid w:val="002E172C"/>
    <w:rsid w:val="002E3056"/>
    <w:rsid w:val="002E5724"/>
    <w:rsid w:val="00307BAE"/>
    <w:rsid w:val="00307E40"/>
    <w:rsid w:val="00320C0E"/>
    <w:rsid w:val="00336751"/>
    <w:rsid w:val="00351737"/>
    <w:rsid w:val="00351EDB"/>
    <w:rsid w:val="0035507A"/>
    <w:rsid w:val="003636C8"/>
    <w:rsid w:val="00363B85"/>
    <w:rsid w:val="00372942"/>
    <w:rsid w:val="0037333B"/>
    <w:rsid w:val="00374621"/>
    <w:rsid w:val="00381CE2"/>
    <w:rsid w:val="00385FEB"/>
    <w:rsid w:val="00386C23"/>
    <w:rsid w:val="003B418E"/>
    <w:rsid w:val="003B69DE"/>
    <w:rsid w:val="003D084C"/>
    <w:rsid w:val="003E3A7C"/>
    <w:rsid w:val="003E75B6"/>
    <w:rsid w:val="003E7BE7"/>
    <w:rsid w:val="0042540B"/>
    <w:rsid w:val="00436270"/>
    <w:rsid w:val="00436532"/>
    <w:rsid w:val="00453191"/>
    <w:rsid w:val="004540A3"/>
    <w:rsid w:val="004553A9"/>
    <w:rsid w:val="00470D20"/>
    <w:rsid w:val="00472D4F"/>
    <w:rsid w:val="004771F4"/>
    <w:rsid w:val="00484C51"/>
    <w:rsid w:val="004927B0"/>
    <w:rsid w:val="004B1C7F"/>
    <w:rsid w:val="004B2E9D"/>
    <w:rsid w:val="004B652B"/>
    <w:rsid w:val="004C5833"/>
    <w:rsid w:val="004C680F"/>
    <w:rsid w:val="004C6C71"/>
    <w:rsid w:val="004C7D25"/>
    <w:rsid w:val="004D527C"/>
    <w:rsid w:val="00516F6C"/>
    <w:rsid w:val="0053518D"/>
    <w:rsid w:val="00546789"/>
    <w:rsid w:val="005719AD"/>
    <w:rsid w:val="00573E9B"/>
    <w:rsid w:val="005B2DC9"/>
    <w:rsid w:val="005C3A9F"/>
    <w:rsid w:val="005D2EBA"/>
    <w:rsid w:val="006028E1"/>
    <w:rsid w:val="006053CA"/>
    <w:rsid w:val="00606208"/>
    <w:rsid w:val="006064C4"/>
    <w:rsid w:val="00610103"/>
    <w:rsid w:val="00612B60"/>
    <w:rsid w:val="00620DD5"/>
    <w:rsid w:val="00632464"/>
    <w:rsid w:val="00641917"/>
    <w:rsid w:val="00654728"/>
    <w:rsid w:val="00672F51"/>
    <w:rsid w:val="00682E3A"/>
    <w:rsid w:val="006A1A55"/>
    <w:rsid w:val="006A5753"/>
    <w:rsid w:val="006A7A66"/>
    <w:rsid w:val="006B1285"/>
    <w:rsid w:val="006B5E34"/>
    <w:rsid w:val="006C7262"/>
    <w:rsid w:val="006E3E86"/>
    <w:rsid w:val="006E433F"/>
    <w:rsid w:val="006F21F2"/>
    <w:rsid w:val="006F5D9E"/>
    <w:rsid w:val="007004FB"/>
    <w:rsid w:val="00704AC2"/>
    <w:rsid w:val="0070754C"/>
    <w:rsid w:val="00717639"/>
    <w:rsid w:val="0072047C"/>
    <w:rsid w:val="00730707"/>
    <w:rsid w:val="00734904"/>
    <w:rsid w:val="00742030"/>
    <w:rsid w:val="00743A6D"/>
    <w:rsid w:val="00750599"/>
    <w:rsid w:val="00750C7E"/>
    <w:rsid w:val="007516E1"/>
    <w:rsid w:val="00754707"/>
    <w:rsid w:val="00760D0C"/>
    <w:rsid w:val="00762CEF"/>
    <w:rsid w:val="00763788"/>
    <w:rsid w:val="00766E0A"/>
    <w:rsid w:val="00770CEA"/>
    <w:rsid w:val="00777BA6"/>
    <w:rsid w:val="007853FF"/>
    <w:rsid w:val="007902C1"/>
    <w:rsid w:val="007944B3"/>
    <w:rsid w:val="007A0D89"/>
    <w:rsid w:val="007B5708"/>
    <w:rsid w:val="007C562D"/>
    <w:rsid w:val="007E16EC"/>
    <w:rsid w:val="007E587C"/>
    <w:rsid w:val="007F3C13"/>
    <w:rsid w:val="007F4F39"/>
    <w:rsid w:val="007F5D3D"/>
    <w:rsid w:val="00814127"/>
    <w:rsid w:val="008329E1"/>
    <w:rsid w:val="00836F56"/>
    <w:rsid w:val="008442A8"/>
    <w:rsid w:val="0085762E"/>
    <w:rsid w:val="008621CC"/>
    <w:rsid w:val="00864042"/>
    <w:rsid w:val="0087366A"/>
    <w:rsid w:val="008805FC"/>
    <w:rsid w:val="00883765"/>
    <w:rsid w:val="00885502"/>
    <w:rsid w:val="00893B51"/>
    <w:rsid w:val="008A5268"/>
    <w:rsid w:val="008B5037"/>
    <w:rsid w:val="00920F80"/>
    <w:rsid w:val="0092341E"/>
    <w:rsid w:val="009267C4"/>
    <w:rsid w:val="00927012"/>
    <w:rsid w:val="00927212"/>
    <w:rsid w:val="009277D2"/>
    <w:rsid w:val="00946CF1"/>
    <w:rsid w:val="009605F5"/>
    <w:rsid w:val="0096359B"/>
    <w:rsid w:val="009676D4"/>
    <w:rsid w:val="00985132"/>
    <w:rsid w:val="009975BE"/>
    <w:rsid w:val="00997E07"/>
    <w:rsid w:val="00997E14"/>
    <w:rsid w:val="009C3E2B"/>
    <w:rsid w:val="009C4248"/>
    <w:rsid w:val="009D2CC0"/>
    <w:rsid w:val="009E0CBB"/>
    <w:rsid w:val="00A012FB"/>
    <w:rsid w:val="00A05232"/>
    <w:rsid w:val="00A05D65"/>
    <w:rsid w:val="00A13E5B"/>
    <w:rsid w:val="00A16CA1"/>
    <w:rsid w:val="00A4441F"/>
    <w:rsid w:val="00A45D10"/>
    <w:rsid w:val="00A4761C"/>
    <w:rsid w:val="00A615FF"/>
    <w:rsid w:val="00A6596F"/>
    <w:rsid w:val="00A75C25"/>
    <w:rsid w:val="00A923EF"/>
    <w:rsid w:val="00AB2E6B"/>
    <w:rsid w:val="00AB4097"/>
    <w:rsid w:val="00AC4A55"/>
    <w:rsid w:val="00AC7AC8"/>
    <w:rsid w:val="00AD0322"/>
    <w:rsid w:val="00AD2B54"/>
    <w:rsid w:val="00B02512"/>
    <w:rsid w:val="00B13CE9"/>
    <w:rsid w:val="00B15B82"/>
    <w:rsid w:val="00B27A5D"/>
    <w:rsid w:val="00B30E01"/>
    <w:rsid w:val="00B31E4C"/>
    <w:rsid w:val="00B41D6A"/>
    <w:rsid w:val="00B5310C"/>
    <w:rsid w:val="00B65F8D"/>
    <w:rsid w:val="00B66F49"/>
    <w:rsid w:val="00B70E10"/>
    <w:rsid w:val="00B750CA"/>
    <w:rsid w:val="00B76E42"/>
    <w:rsid w:val="00B82911"/>
    <w:rsid w:val="00B84D04"/>
    <w:rsid w:val="00B86D26"/>
    <w:rsid w:val="00B91D63"/>
    <w:rsid w:val="00B938A7"/>
    <w:rsid w:val="00BA0BFC"/>
    <w:rsid w:val="00BB59D3"/>
    <w:rsid w:val="00BD12FC"/>
    <w:rsid w:val="00C02547"/>
    <w:rsid w:val="00C108DB"/>
    <w:rsid w:val="00C2173A"/>
    <w:rsid w:val="00C33D3D"/>
    <w:rsid w:val="00C37CD2"/>
    <w:rsid w:val="00C44497"/>
    <w:rsid w:val="00C44D7B"/>
    <w:rsid w:val="00C558D5"/>
    <w:rsid w:val="00C57144"/>
    <w:rsid w:val="00C65DDD"/>
    <w:rsid w:val="00C7191D"/>
    <w:rsid w:val="00C73995"/>
    <w:rsid w:val="00C777E8"/>
    <w:rsid w:val="00C93B02"/>
    <w:rsid w:val="00C95FD9"/>
    <w:rsid w:val="00CA389A"/>
    <w:rsid w:val="00CB16BB"/>
    <w:rsid w:val="00CB363D"/>
    <w:rsid w:val="00CC4EBA"/>
    <w:rsid w:val="00CE7DB1"/>
    <w:rsid w:val="00CF0391"/>
    <w:rsid w:val="00CF0568"/>
    <w:rsid w:val="00D0280B"/>
    <w:rsid w:val="00D03AFA"/>
    <w:rsid w:val="00D03D1D"/>
    <w:rsid w:val="00D05BBE"/>
    <w:rsid w:val="00D076AF"/>
    <w:rsid w:val="00D15D3B"/>
    <w:rsid w:val="00D23B40"/>
    <w:rsid w:val="00D35624"/>
    <w:rsid w:val="00D43D63"/>
    <w:rsid w:val="00D47013"/>
    <w:rsid w:val="00D52A04"/>
    <w:rsid w:val="00D66190"/>
    <w:rsid w:val="00D70917"/>
    <w:rsid w:val="00D7227F"/>
    <w:rsid w:val="00D83C55"/>
    <w:rsid w:val="00D84AD5"/>
    <w:rsid w:val="00D94154"/>
    <w:rsid w:val="00DC33C7"/>
    <w:rsid w:val="00DD0906"/>
    <w:rsid w:val="00DD7AC2"/>
    <w:rsid w:val="00DE01C2"/>
    <w:rsid w:val="00DE4207"/>
    <w:rsid w:val="00E0735A"/>
    <w:rsid w:val="00E336C8"/>
    <w:rsid w:val="00E64D12"/>
    <w:rsid w:val="00E72073"/>
    <w:rsid w:val="00E72364"/>
    <w:rsid w:val="00E81594"/>
    <w:rsid w:val="00E91999"/>
    <w:rsid w:val="00E94394"/>
    <w:rsid w:val="00EA049A"/>
    <w:rsid w:val="00EA5B7C"/>
    <w:rsid w:val="00EA6E6F"/>
    <w:rsid w:val="00ED4FF8"/>
    <w:rsid w:val="00EF297B"/>
    <w:rsid w:val="00F05DD8"/>
    <w:rsid w:val="00F06ED9"/>
    <w:rsid w:val="00F10B6D"/>
    <w:rsid w:val="00F14D0E"/>
    <w:rsid w:val="00F1527A"/>
    <w:rsid w:val="00F202A4"/>
    <w:rsid w:val="00F35941"/>
    <w:rsid w:val="00F56BAA"/>
    <w:rsid w:val="00F65030"/>
    <w:rsid w:val="00F7144D"/>
    <w:rsid w:val="00F90989"/>
    <w:rsid w:val="00F91E2A"/>
    <w:rsid w:val="00F979E9"/>
    <w:rsid w:val="00FA353E"/>
    <w:rsid w:val="00FB39B9"/>
    <w:rsid w:val="00FB4991"/>
    <w:rsid w:val="00FB4EAF"/>
    <w:rsid w:val="00FB7C2F"/>
    <w:rsid w:val="00FD2A7C"/>
    <w:rsid w:val="00FD2AE8"/>
    <w:rsid w:val="00FE2853"/>
    <w:rsid w:val="00FE4F68"/>
    <w:rsid w:val="00FE757C"/>
    <w:rsid w:val="00FF1F77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A7672"/>
  <w15:docId w15:val="{0CAE83D6-ECE8-4E7A-BF9C-3534B8FF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outhaf0part">
    <w:name w:val="youth.af.0.part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al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Lienhypertexte">
    <w:name w:val="Hyperlink"/>
    <w:basedOn w:val="Policepardfaut"/>
    <w:rsid w:val="00C7191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Appelnotedebasdep">
    <w:name w:val="footnote reference"/>
    <w:basedOn w:val="Policepardfaut"/>
    <w:uiPriority w:val="99"/>
    <w:semiHidden/>
    <w:rsid w:val="00E8159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E81594"/>
    <w:rPr>
      <w:rFonts w:cs="Times New Roman"/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23B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Policepardfaut"/>
    <w:rsid w:val="00927012"/>
  </w:style>
  <w:style w:type="character" w:customStyle="1" w:styleId="hps">
    <w:name w:val="hps"/>
    <w:basedOn w:val="Policepardfaut"/>
    <w:rsid w:val="00927012"/>
  </w:style>
  <w:style w:type="paragraph" w:styleId="Sansinterligne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6A18F-2B38-4F58-B377-52B69CF2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 - EACEA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mondicl</dc:creator>
  <cp:lastModifiedBy>Bernadette</cp:lastModifiedBy>
  <cp:revision>2</cp:revision>
  <cp:lastPrinted>2014-09-30T12:41:00Z</cp:lastPrinted>
  <dcterms:created xsi:type="dcterms:W3CDTF">2023-02-15T10:31:00Z</dcterms:created>
  <dcterms:modified xsi:type="dcterms:W3CDTF">2023-02-15T10:31:00Z</dcterms:modified>
</cp:coreProperties>
</file>