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3E7AC" w14:textId="77777777" w:rsidR="004464FD" w:rsidRPr="00B12CAC" w:rsidRDefault="004464FD" w:rsidP="004464FD">
      <w:pPr>
        <w:spacing w:after="0"/>
        <w:jc w:val="center"/>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GRADSKO VIJEĆE</w:t>
      </w:r>
    </w:p>
    <w:p w14:paraId="45DB7CA3" w14:textId="77777777" w:rsidR="004464FD" w:rsidRPr="00B12CAC" w:rsidRDefault="004464FD" w:rsidP="004464FD">
      <w:pPr>
        <w:spacing w:after="0"/>
        <w:jc w:val="center"/>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GRADA NOVIGRADA - CITTANOVA</w:t>
      </w:r>
    </w:p>
    <w:p w14:paraId="10495A2D" w14:textId="77777777" w:rsidR="004464FD" w:rsidRPr="00B12CAC" w:rsidRDefault="004464FD" w:rsidP="004464FD">
      <w:pPr>
        <w:spacing w:after="0"/>
        <w:ind w:firstLine="708"/>
        <w:jc w:val="both"/>
        <w:rPr>
          <w:rFonts w:ascii="Times New Roman" w:eastAsia="Times New Roman" w:hAnsi="Times New Roman"/>
          <w:b/>
          <w:sz w:val="24"/>
          <w:szCs w:val="24"/>
          <w:lang w:eastAsia="hr-HR"/>
        </w:rPr>
      </w:pPr>
    </w:p>
    <w:p w14:paraId="69152578" w14:textId="77777777" w:rsidR="004464FD" w:rsidRPr="00B12CAC" w:rsidRDefault="004464FD" w:rsidP="004464FD">
      <w:pPr>
        <w:spacing w:after="0"/>
        <w:ind w:firstLine="708"/>
        <w:jc w:val="both"/>
        <w:rPr>
          <w:rFonts w:ascii="Times New Roman" w:eastAsia="Times New Roman" w:hAnsi="Times New Roman"/>
          <w:b/>
          <w:sz w:val="24"/>
          <w:szCs w:val="24"/>
          <w:lang w:eastAsia="hr-HR"/>
        </w:rPr>
      </w:pPr>
    </w:p>
    <w:p w14:paraId="6B4B647A"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465A8E23"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1B0BAB42"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29B5D4F3"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3FB73D2D"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73B2CB73"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2D33EE65"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3C4D56A8"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7E024D2F"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39580254" w14:textId="77777777" w:rsidR="004464FD" w:rsidRPr="00B12CAC" w:rsidRDefault="004464FD" w:rsidP="004464FD">
      <w:pPr>
        <w:spacing w:after="0"/>
        <w:ind w:left="708"/>
        <w:jc w:val="both"/>
        <w:rPr>
          <w:rFonts w:ascii="Times New Roman" w:eastAsia="Times New Roman" w:hAnsi="Times New Roman"/>
          <w:b/>
          <w:sz w:val="24"/>
          <w:szCs w:val="24"/>
          <w:lang w:eastAsia="hr-HR"/>
        </w:rPr>
      </w:pPr>
      <w:bookmarkStart w:id="0" w:name="_Hlk137720043"/>
    </w:p>
    <w:p w14:paraId="005E2CE8" w14:textId="702CC937" w:rsidR="004464FD" w:rsidRPr="00B12CAC" w:rsidRDefault="004464FD" w:rsidP="004464FD">
      <w:pPr>
        <w:suppressAutoHyphens/>
        <w:spacing w:after="0" w:line="240" w:lineRule="auto"/>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hr-HR"/>
        </w:rPr>
        <w:t xml:space="preserve">TEMA: </w:t>
      </w:r>
      <w:r w:rsidRPr="00B12CAC">
        <w:rPr>
          <w:rFonts w:ascii="Times New Roman" w:eastAsia="Times New Roman" w:hAnsi="Times New Roman"/>
          <w:b/>
          <w:sz w:val="24"/>
          <w:szCs w:val="24"/>
          <w:lang w:eastAsia="hr-HR"/>
        </w:rPr>
        <w:tab/>
      </w:r>
      <w:bookmarkStart w:id="1" w:name="_Hlk172105459"/>
      <w:r w:rsidRPr="00B12CAC">
        <w:rPr>
          <w:rFonts w:ascii="Times New Roman" w:eastAsia="Times New Roman" w:hAnsi="Times New Roman"/>
          <w:b/>
          <w:sz w:val="24"/>
          <w:szCs w:val="24"/>
          <w:lang w:eastAsia="hr-HR"/>
        </w:rPr>
        <w:t xml:space="preserve">Prijedlog </w:t>
      </w:r>
      <w:r w:rsidRPr="00B12CAC">
        <w:rPr>
          <w:rFonts w:ascii="Times New Roman" w:hAnsi="Times New Roman"/>
          <w:b/>
          <w:sz w:val="24"/>
          <w:szCs w:val="24"/>
        </w:rPr>
        <w:t>Odluke</w:t>
      </w:r>
      <w:r w:rsidRPr="00B12CAC">
        <w:rPr>
          <w:rFonts w:ascii="Times New Roman" w:eastAsia="Times New Roman" w:hAnsi="Times New Roman"/>
          <w:b/>
          <w:sz w:val="24"/>
          <w:szCs w:val="24"/>
          <w:lang w:eastAsia="ar-SA"/>
        </w:rPr>
        <w:t xml:space="preserve"> o kriterijima i uvjetima za kupnju stanova po Programu  subvencionirane stanogradnje Grada Novigrada-Cittanova </w:t>
      </w:r>
    </w:p>
    <w:bookmarkEnd w:id="1"/>
    <w:p w14:paraId="37ED7256" w14:textId="77777777" w:rsidR="004464FD" w:rsidRPr="00B12CAC" w:rsidRDefault="004464FD" w:rsidP="004464FD">
      <w:pPr>
        <w:overflowPunct w:val="0"/>
        <w:autoSpaceDE w:val="0"/>
        <w:autoSpaceDN w:val="0"/>
        <w:adjustRightInd w:val="0"/>
        <w:spacing w:after="0"/>
        <w:ind w:left="1418" w:hanging="1418"/>
        <w:jc w:val="both"/>
        <w:textAlignment w:val="baseline"/>
        <w:rPr>
          <w:rFonts w:ascii="Times New Roman" w:eastAsia="Times New Roman" w:hAnsi="Times New Roman"/>
          <w:b/>
          <w:sz w:val="24"/>
          <w:szCs w:val="24"/>
          <w:lang w:eastAsia="hr-HR"/>
        </w:rPr>
      </w:pPr>
    </w:p>
    <w:bookmarkEnd w:id="0"/>
    <w:p w14:paraId="2B480D9C" w14:textId="77777777" w:rsidR="004464FD" w:rsidRPr="00B12CAC" w:rsidRDefault="004464FD" w:rsidP="004464FD">
      <w:pPr>
        <w:spacing w:after="0"/>
        <w:ind w:left="1418"/>
        <w:jc w:val="both"/>
        <w:rPr>
          <w:rFonts w:ascii="Times New Roman" w:eastAsia="Times New Roman" w:hAnsi="Times New Roman"/>
          <w:sz w:val="24"/>
          <w:szCs w:val="24"/>
          <w:lang w:eastAsia="hr-HR"/>
        </w:rPr>
      </w:pPr>
    </w:p>
    <w:p w14:paraId="063EDCA9" w14:textId="77777777" w:rsidR="004464FD" w:rsidRPr="00B12CAC" w:rsidRDefault="004464FD" w:rsidP="004464FD">
      <w:pPr>
        <w:spacing w:after="0"/>
        <w:jc w:val="both"/>
        <w:rPr>
          <w:rFonts w:ascii="Times New Roman" w:eastAsia="Times New Roman" w:hAnsi="Times New Roman"/>
          <w:sz w:val="24"/>
          <w:szCs w:val="24"/>
          <w:lang w:eastAsia="hr-HR"/>
        </w:rPr>
      </w:pPr>
    </w:p>
    <w:p w14:paraId="34A401B5" w14:textId="77777777" w:rsidR="004464FD" w:rsidRPr="00B12CAC" w:rsidRDefault="004464FD" w:rsidP="004464FD">
      <w:pPr>
        <w:spacing w:after="0"/>
        <w:jc w:val="both"/>
        <w:rPr>
          <w:rFonts w:ascii="Times New Roman" w:eastAsia="Times New Roman" w:hAnsi="Times New Roman"/>
          <w:sz w:val="24"/>
          <w:szCs w:val="24"/>
          <w:lang w:eastAsia="hr-HR"/>
        </w:rPr>
      </w:pPr>
    </w:p>
    <w:p w14:paraId="12E24D15" w14:textId="65CC5ECB" w:rsidR="004464FD" w:rsidRPr="00B12CAC" w:rsidRDefault="004464FD" w:rsidP="004464FD">
      <w:pPr>
        <w:spacing w:after="0"/>
        <w:jc w:val="both"/>
        <w:rPr>
          <w:rFonts w:ascii="Times New Roman" w:eastAsia="Times New Roman" w:hAnsi="Times New Roman"/>
          <w:iCs/>
          <w:sz w:val="24"/>
          <w:szCs w:val="24"/>
          <w:lang w:eastAsia="hr-HR"/>
        </w:rPr>
      </w:pPr>
      <w:r w:rsidRPr="00B12CAC">
        <w:rPr>
          <w:rFonts w:ascii="Times New Roman" w:eastAsia="Times New Roman" w:hAnsi="Times New Roman"/>
          <w:iCs/>
          <w:sz w:val="24"/>
          <w:szCs w:val="24"/>
          <w:lang w:eastAsia="hr-HR"/>
        </w:rPr>
        <w:t xml:space="preserve">KLASA: </w:t>
      </w:r>
      <w:r w:rsidRPr="00B12CAC">
        <w:rPr>
          <w:rFonts w:ascii="Times New Roman" w:hAnsi="Times New Roman"/>
          <w:sz w:val="24"/>
          <w:szCs w:val="24"/>
        </w:rPr>
        <w:t>371-02/24-01/02</w:t>
      </w:r>
    </w:p>
    <w:p w14:paraId="0EB3C751" w14:textId="3CA6C583" w:rsidR="004464FD" w:rsidRPr="00B12CAC" w:rsidRDefault="004464FD" w:rsidP="004464FD">
      <w:pPr>
        <w:spacing w:after="0"/>
        <w:rPr>
          <w:rFonts w:ascii="Times New Roman" w:eastAsia="Times New Roman" w:hAnsi="Times New Roman"/>
          <w:iCs/>
          <w:sz w:val="24"/>
          <w:szCs w:val="24"/>
          <w:lang w:eastAsia="hr-HR"/>
        </w:rPr>
      </w:pPr>
      <w:r w:rsidRPr="00B12CAC">
        <w:rPr>
          <w:rFonts w:ascii="Times New Roman" w:eastAsia="Times New Roman" w:hAnsi="Times New Roman"/>
          <w:iCs/>
          <w:sz w:val="24"/>
          <w:szCs w:val="24"/>
          <w:lang w:eastAsia="hr-HR"/>
        </w:rPr>
        <w:t>URBROJ: 2163-5-01-24-1</w:t>
      </w:r>
    </w:p>
    <w:p w14:paraId="21F23A1B" w14:textId="4B4C9EA7" w:rsidR="004464FD" w:rsidRPr="00B12CAC" w:rsidRDefault="004464FD" w:rsidP="004464FD">
      <w:pPr>
        <w:spacing w:after="0"/>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Novigrad- Cittanova, 19. srpnja 2024.</w:t>
      </w:r>
    </w:p>
    <w:p w14:paraId="64ABE2D1" w14:textId="77777777" w:rsidR="004464FD" w:rsidRPr="00B12CAC" w:rsidRDefault="004464FD" w:rsidP="004464FD">
      <w:pPr>
        <w:spacing w:after="0"/>
        <w:jc w:val="both"/>
        <w:rPr>
          <w:rFonts w:ascii="Times New Roman" w:eastAsia="Times New Roman" w:hAnsi="Times New Roman"/>
          <w:b/>
          <w:sz w:val="24"/>
          <w:szCs w:val="24"/>
          <w:lang w:eastAsia="hr-HR"/>
        </w:rPr>
      </w:pPr>
    </w:p>
    <w:p w14:paraId="312950EE"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19128E9C"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77F5A978"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267366A4"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343579C5"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028D4C64" w14:textId="77777777" w:rsidR="004464FD" w:rsidRPr="00B12CAC" w:rsidRDefault="004464FD" w:rsidP="004464FD">
      <w:pPr>
        <w:spacing w:after="0"/>
        <w:ind w:left="708"/>
        <w:jc w:val="both"/>
        <w:rPr>
          <w:rFonts w:ascii="Times New Roman" w:eastAsia="Times New Roman" w:hAnsi="Times New Roman"/>
          <w:b/>
          <w:sz w:val="24"/>
          <w:szCs w:val="24"/>
          <w:lang w:eastAsia="hr-HR"/>
        </w:rPr>
      </w:pPr>
    </w:p>
    <w:p w14:paraId="01B8594C" w14:textId="77777777" w:rsidR="004464FD" w:rsidRPr="00B12CAC" w:rsidRDefault="004464FD" w:rsidP="004464FD">
      <w:pPr>
        <w:spacing w:after="0"/>
        <w:ind w:left="284"/>
        <w:jc w:val="both"/>
        <w:rPr>
          <w:rFonts w:ascii="Times New Roman" w:eastAsia="Times New Roman" w:hAnsi="Times New Roman"/>
          <w:b/>
          <w:sz w:val="24"/>
          <w:szCs w:val="24"/>
          <w:lang w:eastAsia="hr-HR"/>
        </w:rPr>
      </w:pPr>
    </w:p>
    <w:p w14:paraId="1846583C" w14:textId="77777777" w:rsidR="004464FD" w:rsidRPr="00B12CAC" w:rsidRDefault="004464FD" w:rsidP="004464FD">
      <w:pPr>
        <w:spacing w:after="0"/>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 xml:space="preserve">Pripremila: </w:t>
      </w:r>
    </w:p>
    <w:p w14:paraId="5DB3B2EF" w14:textId="77777777" w:rsidR="004464FD" w:rsidRPr="00B12CAC" w:rsidRDefault="004464FD" w:rsidP="004464FD">
      <w:pPr>
        <w:spacing w:after="0"/>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 xml:space="preserve">Maja Zornada, </w:t>
      </w:r>
      <w:proofErr w:type="spellStart"/>
      <w:r w:rsidRPr="00B12CAC">
        <w:rPr>
          <w:rFonts w:ascii="Times New Roman" w:eastAsia="Times New Roman" w:hAnsi="Times New Roman"/>
          <w:sz w:val="24"/>
          <w:szCs w:val="24"/>
          <w:lang w:eastAsia="hr-HR"/>
        </w:rPr>
        <w:t>dipl.iur</w:t>
      </w:r>
      <w:proofErr w:type="spellEnd"/>
      <w:r w:rsidRPr="00B12CAC">
        <w:rPr>
          <w:rFonts w:ascii="Times New Roman" w:eastAsia="Times New Roman" w:hAnsi="Times New Roman"/>
          <w:sz w:val="24"/>
          <w:szCs w:val="24"/>
          <w:lang w:eastAsia="hr-HR"/>
        </w:rPr>
        <w:t>.</w:t>
      </w:r>
    </w:p>
    <w:p w14:paraId="51E4556E" w14:textId="77777777" w:rsidR="004464FD" w:rsidRPr="00B12CAC" w:rsidRDefault="004464FD" w:rsidP="004464FD">
      <w:pPr>
        <w:spacing w:after="0"/>
        <w:ind w:left="4248" w:firstLine="708"/>
        <w:jc w:val="both"/>
        <w:rPr>
          <w:rFonts w:ascii="Times New Roman" w:eastAsia="Times New Roman" w:hAnsi="Times New Roman"/>
          <w:sz w:val="24"/>
          <w:szCs w:val="24"/>
          <w:lang w:eastAsia="hr-HR"/>
        </w:rPr>
      </w:pPr>
    </w:p>
    <w:p w14:paraId="3FAE4616" w14:textId="77777777" w:rsidR="004464FD" w:rsidRPr="00B12CAC" w:rsidRDefault="004464FD" w:rsidP="004464FD">
      <w:pPr>
        <w:spacing w:after="0"/>
        <w:ind w:left="4248" w:firstLine="708"/>
        <w:jc w:val="both"/>
        <w:rPr>
          <w:rFonts w:ascii="Times New Roman" w:eastAsia="Times New Roman" w:hAnsi="Times New Roman"/>
          <w:sz w:val="24"/>
          <w:szCs w:val="24"/>
          <w:lang w:eastAsia="hr-HR"/>
        </w:rPr>
      </w:pPr>
    </w:p>
    <w:p w14:paraId="1BC38DC4" w14:textId="77777777" w:rsidR="004464FD" w:rsidRPr="00B12CAC" w:rsidRDefault="004464FD" w:rsidP="004464FD">
      <w:pPr>
        <w:spacing w:after="0"/>
        <w:ind w:left="4248" w:firstLine="708"/>
        <w:jc w:val="both"/>
        <w:rPr>
          <w:rFonts w:ascii="Times New Roman" w:eastAsia="Times New Roman" w:hAnsi="Times New Roman"/>
          <w:sz w:val="24"/>
          <w:szCs w:val="24"/>
          <w:lang w:eastAsia="hr-HR"/>
        </w:rPr>
      </w:pPr>
    </w:p>
    <w:p w14:paraId="38224E87" w14:textId="77777777" w:rsidR="004464FD" w:rsidRPr="00B12CAC" w:rsidRDefault="004464FD" w:rsidP="004464FD">
      <w:pPr>
        <w:spacing w:after="0"/>
        <w:ind w:left="4248" w:firstLine="708"/>
        <w:jc w:val="both"/>
        <w:rPr>
          <w:rFonts w:ascii="Times New Roman" w:eastAsia="Times New Roman" w:hAnsi="Times New Roman"/>
          <w:sz w:val="24"/>
          <w:szCs w:val="24"/>
          <w:lang w:eastAsia="hr-HR"/>
        </w:rPr>
      </w:pPr>
    </w:p>
    <w:p w14:paraId="172B5EF9" w14:textId="77777777" w:rsidR="004464FD" w:rsidRPr="00B12CAC" w:rsidRDefault="004464FD" w:rsidP="004464FD">
      <w:pPr>
        <w:spacing w:after="0"/>
        <w:ind w:left="4248" w:firstLine="708"/>
        <w:jc w:val="both"/>
        <w:rPr>
          <w:rFonts w:ascii="Times New Roman" w:eastAsia="Times New Roman" w:hAnsi="Times New Roman"/>
          <w:sz w:val="24"/>
          <w:szCs w:val="24"/>
          <w:lang w:eastAsia="hr-HR"/>
        </w:rPr>
      </w:pPr>
    </w:p>
    <w:p w14:paraId="75E72655" w14:textId="77777777" w:rsidR="004464FD" w:rsidRPr="00B12CAC" w:rsidRDefault="004464FD" w:rsidP="004464FD">
      <w:pPr>
        <w:tabs>
          <w:tab w:val="left" w:pos="0"/>
        </w:tabs>
        <w:suppressAutoHyphens/>
        <w:spacing w:after="0"/>
        <w:jc w:val="right"/>
        <w:rPr>
          <w:rFonts w:ascii="Times New Roman" w:eastAsia="Times New Roman" w:hAnsi="Times New Roman"/>
          <w:b/>
          <w:spacing w:val="-3"/>
          <w:sz w:val="24"/>
          <w:szCs w:val="24"/>
          <w:lang w:eastAsia="hr-HR"/>
        </w:rPr>
      </w:pPr>
      <w:r w:rsidRPr="00B12CAC">
        <w:rPr>
          <w:rFonts w:ascii="Times New Roman" w:eastAsia="Times New Roman" w:hAnsi="Times New Roman"/>
          <w:b/>
          <w:spacing w:val="-3"/>
          <w:sz w:val="24"/>
          <w:szCs w:val="24"/>
          <w:lang w:eastAsia="hr-HR"/>
        </w:rPr>
        <w:t xml:space="preserve">                                                         </w:t>
      </w:r>
      <w:r w:rsidRPr="00B12CAC">
        <w:rPr>
          <w:rFonts w:ascii="Times New Roman" w:eastAsia="Times New Roman" w:hAnsi="Times New Roman"/>
          <w:b/>
          <w:spacing w:val="-3"/>
          <w:sz w:val="24"/>
          <w:szCs w:val="24"/>
          <w:lang w:eastAsia="hr-HR"/>
        </w:rPr>
        <w:tab/>
        <w:t xml:space="preserve">                     </w:t>
      </w:r>
      <w:r w:rsidRPr="00B12CAC">
        <w:rPr>
          <w:rFonts w:ascii="Times New Roman" w:eastAsia="Times New Roman" w:hAnsi="Times New Roman"/>
          <w:b/>
          <w:spacing w:val="-3"/>
          <w:sz w:val="24"/>
          <w:szCs w:val="24"/>
          <w:lang w:eastAsia="hr-HR"/>
        </w:rPr>
        <w:tab/>
      </w:r>
      <w:r w:rsidRPr="00B12CAC">
        <w:rPr>
          <w:rFonts w:ascii="Times New Roman" w:eastAsia="Times New Roman" w:hAnsi="Times New Roman"/>
          <w:b/>
          <w:spacing w:val="-3"/>
          <w:sz w:val="24"/>
          <w:szCs w:val="24"/>
          <w:lang w:eastAsia="hr-HR"/>
        </w:rPr>
        <w:tab/>
        <w:t xml:space="preserve"> Gradonačelnik</w:t>
      </w:r>
    </w:p>
    <w:p w14:paraId="3FB68DB4" w14:textId="77777777" w:rsidR="004464FD" w:rsidRPr="00B12CAC" w:rsidRDefault="004464FD" w:rsidP="004464FD">
      <w:pPr>
        <w:tabs>
          <w:tab w:val="left" w:pos="0"/>
        </w:tabs>
        <w:suppressAutoHyphens/>
        <w:spacing w:after="0"/>
        <w:jc w:val="center"/>
        <w:rPr>
          <w:rFonts w:ascii="Times New Roman" w:eastAsia="Times New Roman" w:hAnsi="Times New Roman"/>
          <w:b/>
          <w:spacing w:val="-2"/>
          <w:sz w:val="24"/>
          <w:szCs w:val="24"/>
          <w:lang w:eastAsia="hr-HR"/>
        </w:rPr>
      </w:pPr>
      <w:r w:rsidRPr="00B12CAC">
        <w:rPr>
          <w:rFonts w:ascii="Times New Roman" w:eastAsia="Times New Roman" w:hAnsi="Times New Roman"/>
          <w:spacing w:val="-3"/>
          <w:sz w:val="24"/>
          <w:szCs w:val="24"/>
          <w:lang w:eastAsia="hr-HR"/>
        </w:rPr>
        <w:t xml:space="preserve">                                                                                                                                    Anteo Milos</w:t>
      </w:r>
      <w:r w:rsidRPr="00B12CAC">
        <w:rPr>
          <w:rFonts w:ascii="Times New Roman" w:eastAsia="Times New Roman" w:hAnsi="Times New Roman"/>
          <w:b/>
          <w:spacing w:val="-2"/>
          <w:sz w:val="24"/>
          <w:szCs w:val="24"/>
          <w:lang w:eastAsia="hr-HR"/>
        </w:rPr>
        <w:t xml:space="preserve">  </w:t>
      </w:r>
    </w:p>
    <w:p w14:paraId="596711EC" w14:textId="77777777" w:rsidR="004464FD" w:rsidRPr="00B12CAC" w:rsidRDefault="004464FD" w:rsidP="004464FD">
      <w:pPr>
        <w:rPr>
          <w:rFonts w:ascii="Times New Roman" w:hAnsi="Times New Roman"/>
          <w:b/>
          <w:sz w:val="24"/>
          <w:szCs w:val="24"/>
        </w:rPr>
      </w:pPr>
    </w:p>
    <w:p w14:paraId="62277B46" w14:textId="77777777" w:rsidR="004464FD" w:rsidRPr="00B12CAC" w:rsidRDefault="004464FD" w:rsidP="004464FD">
      <w:pPr>
        <w:shd w:val="clear" w:color="auto" w:fill="FFFFFF" w:themeFill="background1"/>
        <w:rPr>
          <w:rFonts w:ascii="Times New Roman" w:hAnsi="Times New Roman"/>
          <w:b/>
          <w:sz w:val="24"/>
          <w:szCs w:val="24"/>
        </w:rPr>
      </w:pPr>
    </w:p>
    <w:p w14:paraId="32B149C4" w14:textId="77777777" w:rsidR="004464FD" w:rsidRPr="00B12CAC" w:rsidRDefault="004464FD" w:rsidP="004464FD">
      <w:pPr>
        <w:shd w:val="clear" w:color="auto" w:fill="FFFFFF" w:themeFill="background1"/>
        <w:spacing w:after="0"/>
        <w:jc w:val="right"/>
        <w:rPr>
          <w:rFonts w:ascii="Times New Roman" w:hAnsi="Times New Roman"/>
          <w:b/>
          <w:bCs/>
          <w:sz w:val="24"/>
          <w:szCs w:val="24"/>
          <w:shd w:val="clear" w:color="auto" w:fill="FFFFFF" w:themeFill="background1"/>
        </w:rPr>
      </w:pPr>
    </w:p>
    <w:p w14:paraId="1FB125E4" w14:textId="41B75E81" w:rsidR="004464FD" w:rsidRPr="00B12CAC" w:rsidRDefault="004464FD" w:rsidP="004464FD">
      <w:pPr>
        <w:shd w:val="clear" w:color="auto" w:fill="FFFFFF" w:themeFill="background1"/>
        <w:spacing w:after="0"/>
        <w:jc w:val="right"/>
        <w:rPr>
          <w:rFonts w:ascii="Times New Roman" w:hAnsi="Times New Roman"/>
          <w:b/>
          <w:bCs/>
          <w:sz w:val="24"/>
          <w:szCs w:val="24"/>
          <w:shd w:val="clear" w:color="auto" w:fill="FFFFFF" w:themeFill="background1"/>
        </w:rPr>
      </w:pPr>
      <w:r w:rsidRPr="00B12CAC">
        <w:rPr>
          <w:rFonts w:ascii="Times New Roman" w:hAnsi="Times New Roman"/>
          <w:b/>
          <w:bCs/>
          <w:sz w:val="24"/>
          <w:szCs w:val="24"/>
          <w:shd w:val="clear" w:color="auto" w:fill="FFFFFF" w:themeFill="background1"/>
        </w:rPr>
        <w:lastRenderedPageBreak/>
        <w:t>PRIJEDLOG</w:t>
      </w:r>
    </w:p>
    <w:p w14:paraId="4BC725D5"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Na temelju čl. 1. </w:t>
      </w:r>
      <w:r w:rsidRPr="00B12CAC">
        <w:rPr>
          <w:rFonts w:ascii="Times New Roman" w:eastAsia="Times New Roman" w:hAnsi="Times New Roman"/>
          <w:b/>
          <w:bCs/>
          <w:sz w:val="24"/>
          <w:szCs w:val="24"/>
          <w:lang w:eastAsia="ar-SA"/>
        </w:rPr>
        <w:t xml:space="preserve"> </w:t>
      </w:r>
      <w:r w:rsidRPr="00B12CAC">
        <w:rPr>
          <w:rFonts w:ascii="Times New Roman" w:eastAsia="Times New Roman" w:hAnsi="Times New Roman"/>
          <w:bCs/>
          <w:sz w:val="24"/>
          <w:szCs w:val="24"/>
          <w:lang w:eastAsia="ar-SA"/>
        </w:rPr>
        <w:t>Zakona o društveno poticanoj stanogradnji</w:t>
      </w:r>
      <w:r w:rsidRPr="00B12CAC">
        <w:rPr>
          <w:rFonts w:ascii="Times New Roman" w:eastAsia="Times New Roman" w:hAnsi="Times New Roman"/>
          <w:b/>
          <w:sz w:val="24"/>
          <w:szCs w:val="24"/>
          <w:lang w:eastAsia="ar-SA"/>
        </w:rPr>
        <w:t xml:space="preserve"> (</w:t>
      </w:r>
      <w:r w:rsidRPr="00B12CAC">
        <w:rPr>
          <w:rFonts w:ascii="Times New Roman" w:eastAsia="Times New Roman" w:hAnsi="Times New Roman"/>
          <w:bCs/>
          <w:sz w:val="24"/>
          <w:szCs w:val="24"/>
          <w:lang w:eastAsia="ar-SA"/>
        </w:rPr>
        <w:t>Narodne novine 109/01</w:t>
      </w:r>
      <w:r w:rsidRPr="00B12CAC">
        <w:rPr>
          <w:rFonts w:ascii="Times New Roman" w:eastAsia="Times New Roman" w:hAnsi="Times New Roman"/>
          <w:b/>
          <w:sz w:val="24"/>
          <w:szCs w:val="24"/>
          <w:lang w:eastAsia="ar-SA"/>
        </w:rPr>
        <w:t xml:space="preserve">, </w:t>
      </w:r>
      <w:r w:rsidRPr="00B12CAC">
        <w:rPr>
          <w:rFonts w:ascii="Times New Roman" w:eastAsia="Times New Roman" w:hAnsi="Times New Roman"/>
          <w:bCs/>
          <w:sz w:val="24"/>
          <w:szCs w:val="24"/>
          <w:lang w:eastAsia="ar-SA"/>
        </w:rPr>
        <w:t>82/04</w:t>
      </w:r>
      <w:r w:rsidRPr="00B12CAC">
        <w:rPr>
          <w:rFonts w:ascii="Times New Roman" w:eastAsia="Times New Roman" w:hAnsi="Times New Roman"/>
          <w:b/>
          <w:sz w:val="24"/>
          <w:szCs w:val="24"/>
          <w:lang w:eastAsia="ar-SA"/>
        </w:rPr>
        <w:t xml:space="preserve">, </w:t>
      </w:r>
      <w:r w:rsidRPr="00B12CAC">
        <w:rPr>
          <w:rFonts w:ascii="Times New Roman" w:eastAsia="Times New Roman" w:hAnsi="Times New Roman"/>
          <w:bCs/>
          <w:sz w:val="24"/>
          <w:szCs w:val="24"/>
          <w:lang w:eastAsia="ar-SA"/>
        </w:rPr>
        <w:t>76/07</w:t>
      </w:r>
      <w:r w:rsidRPr="00B12CAC">
        <w:rPr>
          <w:rFonts w:ascii="Times New Roman" w:eastAsia="Times New Roman" w:hAnsi="Times New Roman"/>
          <w:b/>
          <w:sz w:val="24"/>
          <w:szCs w:val="24"/>
          <w:lang w:eastAsia="ar-SA"/>
        </w:rPr>
        <w:t xml:space="preserve">, </w:t>
      </w:r>
      <w:r w:rsidRPr="00B12CAC">
        <w:rPr>
          <w:rFonts w:ascii="Times New Roman" w:eastAsia="Times New Roman" w:hAnsi="Times New Roman"/>
          <w:sz w:val="24"/>
          <w:szCs w:val="24"/>
          <w:lang w:eastAsia="ar-SA"/>
        </w:rPr>
        <w:t>38/09., 86/1., 7/13., 26/15.,37/18., 66/19., 58/21.), čl. 19. Zakona o lokalnoj i područnoj (regionalnoj) samoupravi (Narodne novine br</w:t>
      </w:r>
      <w:r w:rsidRPr="00B12CAC">
        <w:rPr>
          <w:rFonts w:ascii="Times New Roman" w:eastAsia="Times New Roman" w:hAnsi="Times New Roman"/>
          <w:sz w:val="24"/>
          <w:szCs w:val="24"/>
          <w:shd w:val="clear" w:color="auto" w:fill="FFFFFF"/>
          <w:lang w:eastAsia="ar-SA"/>
        </w:rPr>
        <w:t xml:space="preserve">. </w:t>
      </w:r>
      <w:r w:rsidRPr="00B12CAC">
        <w:rPr>
          <w:rFonts w:ascii="Times New Roman" w:hAnsi="Times New Roman"/>
          <w:sz w:val="24"/>
          <w:szCs w:val="24"/>
          <w:shd w:val="clear" w:color="auto" w:fill="FFFFFF"/>
        </w:rPr>
        <w:t> </w:t>
      </w:r>
      <w:hyperlink r:id="rId5" w:history="1">
        <w:r w:rsidRPr="00B12CAC">
          <w:rPr>
            <w:rFonts w:ascii="Times New Roman" w:hAnsi="Times New Roman"/>
            <w:bCs/>
            <w:sz w:val="24"/>
            <w:szCs w:val="24"/>
            <w:shd w:val="clear" w:color="auto" w:fill="FFFFFF"/>
          </w:rPr>
          <w:t>33/01</w:t>
        </w:r>
      </w:hyperlink>
      <w:r w:rsidRPr="00B12CAC">
        <w:rPr>
          <w:rFonts w:ascii="Times New Roman" w:hAnsi="Times New Roman"/>
          <w:sz w:val="24"/>
          <w:szCs w:val="24"/>
          <w:shd w:val="clear" w:color="auto" w:fill="FFFFFF"/>
        </w:rPr>
        <w:t>, </w:t>
      </w:r>
      <w:hyperlink r:id="rId6" w:history="1">
        <w:r w:rsidRPr="00B12CAC">
          <w:rPr>
            <w:rFonts w:ascii="Times New Roman" w:hAnsi="Times New Roman"/>
            <w:bCs/>
            <w:sz w:val="24"/>
            <w:szCs w:val="24"/>
            <w:shd w:val="clear" w:color="auto" w:fill="FFFFFF"/>
          </w:rPr>
          <w:t>60/01</w:t>
        </w:r>
      </w:hyperlink>
      <w:r w:rsidRPr="00B12CAC">
        <w:rPr>
          <w:rFonts w:ascii="Times New Roman" w:hAnsi="Times New Roman"/>
          <w:sz w:val="24"/>
          <w:szCs w:val="24"/>
          <w:shd w:val="clear" w:color="auto" w:fill="FFFFFF"/>
        </w:rPr>
        <w:t>, </w:t>
      </w:r>
      <w:hyperlink r:id="rId7" w:history="1">
        <w:r w:rsidRPr="00B12CAC">
          <w:rPr>
            <w:rFonts w:ascii="Times New Roman" w:hAnsi="Times New Roman"/>
            <w:bCs/>
            <w:sz w:val="24"/>
            <w:szCs w:val="24"/>
            <w:shd w:val="clear" w:color="auto" w:fill="FFFFFF"/>
          </w:rPr>
          <w:t>129/05</w:t>
        </w:r>
      </w:hyperlink>
      <w:r w:rsidRPr="00B12CAC">
        <w:rPr>
          <w:rFonts w:ascii="Times New Roman" w:hAnsi="Times New Roman"/>
          <w:sz w:val="24"/>
          <w:szCs w:val="24"/>
          <w:shd w:val="clear" w:color="auto" w:fill="FFFFFF"/>
        </w:rPr>
        <w:t>, </w:t>
      </w:r>
      <w:hyperlink r:id="rId8" w:history="1">
        <w:r w:rsidRPr="00B12CAC">
          <w:rPr>
            <w:rFonts w:ascii="Times New Roman" w:hAnsi="Times New Roman"/>
            <w:bCs/>
            <w:sz w:val="24"/>
            <w:szCs w:val="24"/>
            <w:shd w:val="clear" w:color="auto" w:fill="FFFFFF"/>
          </w:rPr>
          <w:t>109/07</w:t>
        </w:r>
      </w:hyperlink>
      <w:r w:rsidRPr="00B12CAC">
        <w:rPr>
          <w:rFonts w:ascii="Times New Roman" w:hAnsi="Times New Roman"/>
          <w:sz w:val="24"/>
          <w:szCs w:val="24"/>
          <w:shd w:val="clear" w:color="auto" w:fill="FFFFFF"/>
        </w:rPr>
        <w:t>, </w:t>
      </w:r>
      <w:hyperlink r:id="rId9" w:history="1">
        <w:r w:rsidRPr="00B12CAC">
          <w:rPr>
            <w:rFonts w:ascii="Times New Roman" w:hAnsi="Times New Roman"/>
            <w:bCs/>
            <w:sz w:val="24"/>
            <w:szCs w:val="24"/>
            <w:shd w:val="clear" w:color="auto" w:fill="FFFFFF"/>
          </w:rPr>
          <w:t>125/08</w:t>
        </w:r>
      </w:hyperlink>
      <w:r w:rsidRPr="00B12CAC">
        <w:rPr>
          <w:rFonts w:ascii="Times New Roman" w:hAnsi="Times New Roman"/>
          <w:sz w:val="24"/>
          <w:szCs w:val="24"/>
          <w:shd w:val="clear" w:color="auto" w:fill="FFFFFF"/>
        </w:rPr>
        <w:t>, </w:t>
      </w:r>
      <w:hyperlink r:id="rId10" w:history="1">
        <w:r w:rsidRPr="00B12CAC">
          <w:rPr>
            <w:rFonts w:ascii="Times New Roman" w:hAnsi="Times New Roman"/>
            <w:bCs/>
            <w:sz w:val="24"/>
            <w:szCs w:val="24"/>
            <w:shd w:val="clear" w:color="auto" w:fill="FFFFFF"/>
          </w:rPr>
          <w:t>36/09</w:t>
        </w:r>
      </w:hyperlink>
      <w:r w:rsidRPr="00B12CAC">
        <w:rPr>
          <w:rFonts w:ascii="Times New Roman" w:hAnsi="Times New Roman"/>
          <w:sz w:val="24"/>
          <w:szCs w:val="24"/>
          <w:shd w:val="clear" w:color="auto" w:fill="FFFFFF"/>
        </w:rPr>
        <w:t>, </w:t>
      </w:r>
      <w:hyperlink r:id="rId11" w:history="1">
        <w:r w:rsidRPr="00B12CAC">
          <w:rPr>
            <w:rFonts w:ascii="Times New Roman" w:hAnsi="Times New Roman"/>
            <w:bCs/>
            <w:sz w:val="24"/>
            <w:szCs w:val="24"/>
            <w:shd w:val="clear" w:color="auto" w:fill="FFFFFF"/>
          </w:rPr>
          <w:t>36/09</w:t>
        </w:r>
      </w:hyperlink>
      <w:r w:rsidRPr="00B12CAC">
        <w:rPr>
          <w:rFonts w:ascii="Times New Roman" w:hAnsi="Times New Roman"/>
          <w:sz w:val="24"/>
          <w:szCs w:val="24"/>
          <w:shd w:val="clear" w:color="auto" w:fill="FFFFFF"/>
        </w:rPr>
        <w:t>, </w:t>
      </w:r>
      <w:hyperlink r:id="rId12" w:history="1">
        <w:r w:rsidRPr="00B12CAC">
          <w:rPr>
            <w:rFonts w:ascii="Times New Roman" w:hAnsi="Times New Roman"/>
            <w:bCs/>
            <w:sz w:val="24"/>
            <w:szCs w:val="24"/>
            <w:shd w:val="clear" w:color="auto" w:fill="FFFFFF"/>
          </w:rPr>
          <w:t>150/11</w:t>
        </w:r>
      </w:hyperlink>
      <w:r w:rsidRPr="00B12CAC">
        <w:rPr>
          <w:rFonts w:ascii="Times New Roman" w:hAnsi="Times New Roman"/>
          <w:sz w:val="24"/>
          <w:szCs w:val="24"/>
          <w:shd w:val="clear" w:color="auto" w:fill="FFFFFF"/>
        </w:rPr>
        <w:t>, </w:t>
      </w:r>
      <w:hyperlink r:id="rId13" w:history="1">
        <w:r w:rsidRPr="00B12CAC">
          <w:rPr>
            <w:rFonts w:ascii="Times New Roman" w:hAnsi="Times New Roman"/>
            <w:bCs/>
            <w:sz w:val="24"/>
            <w:szCs w:val="24"/>
            <w:shd w:val="clear" w:color="auto" w:fill="FFFFFF"/>
          </w:rPr>
          <w:t>144/12</w:t>
        </w:r>
      </w:hyperlink>
      <w:r w:rsidRPr="00B12CAC">
        <w:rPr>
          <w:rFonts w:ascii="Times New Roman" w:hAnsi="Times New Roman"/>
          <w:sz w:val="24"/>
          <w:szCs w:val="24"/>
          <w:shd w:val="clear" w:color="auto" w:fill="FFFFFF"/>
        </w:rPr>
        <w:t>, </w:t>
      </w:r>
      <w:hyperlink r:id="rId14" w:history="1">
        <w:r w:rsidRPr="00B12CAC">
          <w:rPr>
            <w:rFonts w:ascii="Times New Roman" w:hAnsi="Times New Roman"/>
            <w:bCs/>
            <w:sz w:val="24"/>
            <w:szCs w:val="24"/>
            <w:shd w:val="clear" w:color="auto" w:fill="FFFFFF"/>
          </w:rPr>
          <w:t>19/13</w:t>
        </w:r>
      </w:hyperlink>
      <w:r w:rsidRPr="00B12CAC">
        <w:rPr>
          <w:rFonts w:ascii="Times New Roman" w:hAnsi="Times New Roman"/>
          <w:sz w:val="24"/>
          <w:szCs w:val="24"/>
          <w:shd w:val="clear" w:color="auto" w:fill="FFFFFF"/>
        </w:rPr>
        <w:t>, </w:t>
      </w:r>
      <w:hyperlink r:id="rId15" w:history="1">
        <w:r w:rsidRPr="00B12CAC">
          <w:rPr>
            <w:rFonts w:ascii="Times New Roman" w:hAnsi="Times New Roman"/>
            <w:bCs/>
            <w:sz w:val="24"/>
            <w:szCs w:val="24"/>
            <w:shd w:val="clear" w:color="auto" w:fill="FFFFFF"/>
          </w:rPr>
          <w:t>137/15</w:t>
        </w:r>
      </w:hyperlink>
      <w:r w:rsidRPr="00B12CAC">
        <w:rPr>
          <w:rFonts w:ascii="Times New Roman" w:hAnsi="Times New Roman"/>
          <w:sz w:val="24"/>
          <w:szCs w:val="24"/>
          <w:shd w:val="clear" w:color="auto" w:fill="FFFFFF"/>
        </w:rPr>
        <w:t>, </w:t>
      </w:r>
      <w:hyperlink r:id="rId16" w:tgtFrame="_blank" w:history="1">
        <w:r w:rsidRPr="00B12CAC">
          <w:rPr>
            <w:rFonts w:ascii="Times New Roman" w:hAnsi="Times New Roman"/>
            <w:bCs/>
            <w:sz w:val="24"/>
            <w:szCs w:val="24"/>
            <w:shd w:val="clear" w:color="auto" w:fill="FFFFFF"/>
          </w:rPr>
          <w:t>123/17</w:t>
        </w:r>
      </w:hyperlink>
      <w:r w:rsidRPr="00B12CAC">
        <w:rPr>
          <w:rFonts w:ascii="Times New Roman" w:hAnsi="Times New Roman"/>
          <w:bCs/>
          <w:sz w:val="24"/>
          <w:szCs w:val="24"/>
          <w:shd w:val="clear" w:color="auto" w:fill="FFFFFF"/>
        </w:rPr>
        <w:t>., 98/19., 144/20.</w:t>
      </w:r>
      <w:r w:rsidRPr="00B12CAC">
        <w:rPr>
          <w:rFonts w:ascii="Times New Roman" w:eastAsia="Times New Roman" w:hAnsi="Times New Roman"/>
          <w:sz w:val="24"/>
          <w:szCs w:val="24"/>
          <w:shd w:val="clear" w:color="auto" w:fill="FFFFFF"/>
          <w:lang w:eastAsia="ar-SA"/>
        </w:rPr>
        <w:t>),</w:t>
      </w:r>
      <w:r w:rsidRPr="00B12CAC">
        <w:rPr>
          <w:rFonts w:ascii="Times New Roman" w:eastAsia="Times New Roman" w:hAnsi="Times New Roman"/>
          <w:sz w:val="24"/>
          <w:szCs w:val="24"/>
          <w:lang w:eastAsia="ar-SA"/>
        </w:rPr>
        <w:t xml:space="preserve"> čl. 101. Statuta Grada Novigrada- Cittanova („Službene novine Grada Novigrada“ br.5 </w:t>
      </w:r>
      <w:r w:rsidRPr="00B12CAC">
        <w:rPr>
          <w:rFonts w:ascii="Times New Roman" w:hAnsi="Times New Roman"/>
          <w:sz w:val="24"/>
          <w:szCs w:val="24"/>
        </w:rPr>
        <w:t>/09, 3/13, 2/14., 2/17., 1/18., 2/18. - pročišćeni tekst</w:t>
      </w:r>
      <w:r w:rsidRPr="00B12CAC">
        <w:rPr>
          <w:rFonts w:ascii="Times New Roman" w:hAnsi="Times New Roman"/>
          <w:sz w:val="24"/>
          <w:szCs w:val="24"/>
          <w:lang w:eastAsia="hr-HR"/>
        </w:rPr>
        <w:t xml:space="preserve"> 2/20, 8/20-ispravak, 1/21, 6/21, 7/21-pročišćeni tekst i 3/22</w:t>
      </w:r>
      <w:r w:rsidRPr="00B12CAC">
        <w:rPr>
          <w:rFonts w:ascii="Times New Roman" w:eastAsia="Times New Roman" w:hAnsi="Times New Roman"/>
          <w:sz w:val="24"/>
          <w:szCs w:val="24"/>
          <w:lang w:eastAsia="ar-SA"/>
        </w:rPr>
        <w:t>), Gradsko vijeće Grada Novigrada-Cittanova, na sjednici održanoj dana    2024.  godine, donijelo je</w:t>
      </w:r>
    </w:p>
    <w:p w14:paraId="7BC9FE3F" w14:textId="6E79A54B"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w:t>
      </w:r>
    </w:p>
    <w:p w14:paraId="17BA861B" w14:textId="309C125F"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ODLUKU</w:t>
      </w:r>
    </w:p>
    <w:p w14:paraId="69B78795"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o kriterijima i uvjetima za kupnju stanova</w:t>
      </w:r>
    </w:p>
    <w:p w14:paraId="40D94DCC"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 xml:space="preserve">po Programu  subvencionirane stanogradnje Grada Novigrada-Cittanova </w:t>
      </w:r>
    </w:p>
    <w:p w14:paraId="6B8A6FD0" w14:textId="77777777" w:rsidR="004464FD" w:rsidRPr="00B12CAC" w:rsidRDefault="004464FD" w:rsidP="004464FD">
      <w:pPr>
        <w:suppressAutoHyphens/>
        <w:spacing w:after="0" w:line="240" w:lineRule="auto"/>
        <w:rPr>
          <w:rFonts w:ascii="Times New Roman" w:eastAsia="Times New Roman" w:hAnsi="Times New Roman"/>
          <w:sz w:val="24"/>
          <w:szCs w:val="24"/>
          <w:lang w:eastAsia="ar-SA"/>
        </w:rPr>
      </w:pPr>
    </w:p>
    <w:p w14:paraId="0946CA42" w14:textId="77777777" w:rsidR="004464FD" w:rsidRPr="00B12CAC" w:rsidRDefault="004464FD" w:rsidP="004464FD">
      <w:pPr>
        <w:shd w:val="clear" w:color="auto" w:fill="FFFFFF" w:themeFill="background1"/>
        <w:spacing w:after="0"/>
        <w:jc w:val="right"/>
        <w:rPr>
          <w:rFonts w:ascii="Times New Roman" w:hAnsi="Times New Roman"/>
          <w:b/>
          <w:bCs/>
          <w:sz w:val="24"/>
          <w:szCs w:val="24"/>
          <w:shd w:val="clear" w:color="auto" w:fill="FFFFFF" w:themeFill="background1"/>
        </w:rPr>
      </w:pPr>
    </w:p>
    <w:p w14:paraId="10F89727"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w:t>
      </w:r>
    </w:p>
    <w:p w14:paraId="2BCB6CCA" w14:textId="77777777" w:rsidR="004464FD" w:rsidRPr="00B12CAC" w:rsidRDefault="004464FD" w:rsidP="004464FD">
      <w:pPr>
        <w:suppressAutoHyphens/>
        <w:spacing w:after="0" w:line="240" w:lineRule="auto"/>
        <w:jc w:val="center"/>
        <w:rPr>
          <w:rFonts w:ascii="Times New Roman" w:eastAsia="Times New Roman" w:hAnsi="Times New Roman"/>
          <w:sz w:val="24"/>
          <w:szCs w:val="24"/>
          <w:lang w:eastAsia="ar-SA"/>
        </w:rPr>
      </w:pPr>
    </w:p>
    <w:p w14:paraId="36194F02" w14:textId="77777777" w:rsidR="004464FD" w:rsidRPr="00B12CAC" w:rsidRDefault="004464FD" w:rsidP="004464FD">
      <w:pPr>
        <w:suppressAutoHyphens/>
        <w:spacing w:after="0" w:line="240" w:lineRule="auto"/>
        <w:ind w:firstLine="708"/>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Ovom Odlukom utvrđuju se uvjeti, kriteriji, tijela i postupak za kupnju stanova koji se grade po Programu subvencionirane  stanogradnje Grada Novigrada-Cittanova  (u daljnjem tekstu: Program).</w:t>
      </w:r>
    </w:p>
    <w:p w14:paraId="03F8E077" w14:textId="77777777" w:rsidR="004464FD" w:rsidRPr="00B12CAC" w:rsidRDefault="004464FD" w:rsidP="004464FD">
      <w:pPr>
        <w:suppressAutoHyphens/>
        <w:spacing w:after="0" w:line="240" w:lineRule="auto"/>
        <w:ind w:firstLine="708"/>
        <w:jc w:val="both"/>
        <w:rPr>
          <w:rFonts w:ascii="Times New Roman" w:eastAsia="Times New Roman" w:hAnsi="Times New Roman"/>
          <w:sz w:val="24"/>
          <w:szCs w:val="24"/>
          <w:lang w:eastAsia="ar-SA"/>
        </w:rPr>
      </w:pPr>
    </w:p>
    <w:p w14:paraId="7DC7D572"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w:t>
      </w:r>
    </w:p>
    <w:p w14:paraId="76547AA9" w14:textId="77777777" w:rsidR="004464FD" w:rsidRPr="00B12CAC" w:rsidRDefault="004464FD" w:rsidP="004464FD">
      <w:pPr>
        <w:suppressAutoHyphens/>
        <w:spacing w:after="0" w:line="240" w:lineRule="auto"/>
        <w:ind w:firstLine="708"/>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Pravo kupnje stana ima hrvatski državljanin s prebivalištem na području Grada Novigrada – Cittanova, ako on i članovi njegovog obiteljskog domaćinstva navedeni u zahtjevu </w:t>
      </w:r>
      <w:r w:rsidRPr="00B12CAC">
        <w:rPr>
          <w:rFonts w:ascii="Times New Roman" w:eastAsia="Times New Roman" w:hAnsi="Times New Roman"/>
          <w:i/>
          <w:sz w:val="24"/>
          <w:szCs w:val="24"/>
          <w:lang w:eastAsia="ar-SA"/>
        </w:rPr>
        <w:t>(u zahtjevu se navode oni članovi domaćinstva koji će živjeti u stanu sa podnositeljem zahtjeva)</w:t>
      </w:r>
      <w:r w:rsidRPr="00B12CAC">
        <w:rPr>
          <w:rFonts w:ascii="Times New Roman" w:eastAsia="Times New Roman" w:hAnsi="Times New Roman"/>
          <w:sz w:val="24"/>
          <w:szCs w:val="24"/>
          <w:lang w:eastAsia="ar-SA"/>
        </w:rPr>
        <w:t>, nemaju u vlasništvu stan, kuću ili građevinsko zemljište na kojem je važećim dokumentima prostornog uređenja dozvoljena izgradnja stambenih građevina na području Republike Hrvatske, te nisu ni imali u vlasništvu stan, kuću ili građevinsko zemljište zadnje dvije (2) godine.</w:t>
      </w:r>
    </w:p>
    <w:p w14:paraId="21F2962A" w14:textId="77777777" w:rsidR="004464FD" w:rsidRPr="00B12CAC" w:rsidRDefault="004464FD" w:rsidP="004464FD">
      <w:pPr>
        <w:suppressAutoHyphens/>
        <w:spacing w:after="0" w:line="240" w:lineRule="auto"/>
        <w:ind w:firstLine="720"/>
        <w:jc w:val="both"/>
        <w:rPr>
          <w:rFonts w:ascii="Times New Roman" w:eastAsia="Times New Roman" w:hAnsi="Times New Roman"/>
          <w:color w:val="0070C0"/>
          <w:sz w:val="24"/>
          <w:szCs w:val="24"/>
          <w:lang w:eastAsia="ar-SA"/>
        </w:rPr>
      </w:pPr>
      <w:r w:rsidRPr="00B12CAC">
        <w:rPr>
          <w:rFonts w:ascii="Times New Roman" w:eastAsia="Times New Roman" w:hAnsi="Times New Roman"/>
          <w:sz w:val="24"/>
          <w:szCs w:val="24"/>
          <w:lang w:eastAsia="ar-SA"/>
        </w:rPr>
        <w:t xml:space="preserve">Članovima obiteljskog domaćinstva podnositelja zahtjeva iz stavka 1. ovog članka smatraju se: bračni drug, srodnici po krvi u pravoj liniji i njihovi bračni drugovi, braća i sestre, pastorčad i posvojenici, djeca bez roditelja uzeta na uzdržavanje, očuh i maćeha, posvojitelj i osoba koju je podnositelj zahtjeva dužan uzdržavati te osoba koja s podnositeljem zahtjeva živi u izvanbračnoj zajednici ili formalnom ili neformalnom životnom partnerstvu. </w:t>
      </w:r>
    </w:p>
    <w:p w14:paraId="72778AF8" w14:textId="77777777" w:rsidR="004464FD" w:rsidRPr="00B12CAC" w:rsidRDefault="004464FD" w:rsidP="004464FD">
      <w:pPr>
        <w:suppressAutoHyphens/>
        <w:spacing w:after="0" w:line="240" w:lineRule="auto"/>
        <w:ind w:firstLine="72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Izvanbračnom zajednicom iz stavka 2. ovog članka smatra se životna zajednica neudane žene i neoženjenog muškarca, koja traje najmanje tri godine ili kraće ako je u njoj rođeno zajedničko dijete. </w:t>
      </w:r>
    </w:p>
    <w:p w14:paraId="6F1B3165" w14:textId="77777777" w:rsidR="004464FD" w:rsidRPr="00B12CAC" w:rsidRDefault="004464FD" w:rsidP="004464FD">
      <w:pPr>
        <w:suppressAutoHyphens/>
        <w:spacing w:after="0" w:line="240" w:lineRule="auto"/>
        <w:ind w:firstLine="708"/>
        <w:jc w:val="both"/>
        <w:rPr>
          <w:rFonts w:ascii="Times New Roman" w:eastAsia="Times New Roman" w:hAnsi="Times New Roman"/>
          <w:sz w:val="24"/>
          <w:szCs w:val="24"/>
          <w:lang w:eastAsia="ar-SA"/>
        </w:rPr>
      </w:pPr>
    </w:p>
    <w:p w14:paraId="0142DFB7"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3.</w:t>
      </w:r>
    </w:p>
    <w:p w14:paraId="7D8D11DE" w14:textId="77777777" w:rsidR="004464FD" w:rsidRPr="00B12CAC" w:rsidRDefault="004464FD" w:rsidP="004464FD">
      <w:pPr>
        <w:suppressAutoHyphens/>
        <w:spacing w:after="0" w:line="240" w:lineRule="auto"/>
        <w:jc w:val="center"/>
        <w:rPr>
          <w:rFonts w:ascii="Times New Roman" w:eastAsia="Times New Roman" w:hAnsi="Times New Roman"/>
          <w:sz w:val="24"/>
          <w:szCs w:val="24"/>
          <w:lang w:eastAsia="ar-SA"/>
        </w:rPr>
      </w:pPr>
    </w:p>
    <w:p w14:paraId="27F3802A"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Prodaja stanova vrši se po redoslijedu utvrđenom Listom reda prvenstva (u daljnjem tekstu: Lista), koju utvrđuje Gradonačelnik, nakon provedenog javnog natječaja za podnošenje zahtjeva za kupnju stanova.</w:t>
      </w:r>
    </w:p>
    <w:p w14:paraId="43889CB4"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p>
    <w:p w14:paraId="6AF0903C"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Odluku o raspisivanju javnog natječaja donosi Gradonačelnik na osnovu prijedloga nadležnog upravnog odjela, nakon što je određena lokacija za izgradnju stanova, broj stanova i njihova  površina.</w:t>
      </w:r>
    </w:p>
    <w:p w14:paraId="29DA4EC0" w14:textId="77777777" w:rsidR="004464FD" w:rsidRPr="00B12CAC" w:rsidRDefault="004464FD" w:rsidP="004464FD">
      <w:pPr>
        <w:suppressAutoHyphens/>
        <w:spacing w:after="0" w:line="240" w:lineRule="auto"/>
        <w:jc w:val="center"/>
        <w:rPr>
          <w:rFonts w:ascii="Times New Roman" w:eastAsia="Times New Roman" w:hAnsi="Times New Roman"/>
          <w:sz w:val="24"/>
          <w:szCs w:val="24"/>
          <w:lang w:eastAsia="ar-SA"/>
        </w:rPr>
      </w:pPr>
    </w:p>
    <w:p w14:paraId="370BE674"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4.</w:t>
      </w:r>
    </w:p>
    <w:p w14:paraId="5E94CDA6" w14:textId="77777777" w:rsidR="004464FD" w:rsidRPr="00B12CAC" w:rsidRDefault="004464FD" w:rsidP="004464FD">
      <w:pPr>
        <w:suppressAutoHyphens/>
        <w:spacing w:after="0" w:line="240" w:lineRule="auto"/>
        <w:jc w:val="center"/>
        <w:outlineLvl w:val="0"/>
        <w:rPr>
          <w:rFonts w:ascii="Times New Roman" w:eastAsia="Times New Roman" w:hAnsi="Times New Roman"/>
          <w:b/>
          <w:color w:val="E36C0A"/>
          <w:sz w:val="24"/>
          <w:szCs w:val="24"/>
          <w:lang w:eastAsia="ar-SA"/>
        </w:rPr>
      </w:pPr>
    </w:p>
    <w:p w14:paraId="0DA24D86"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lastRenderedPageBreak/>
        <w:t>Podnositelj zahtjeva ima pravo na kupnju odgovarajućeg stana, a odgovarajućim stanom u smislu ove Odluke razumijeva se vlasništvo stana  koji je primjereno opremljen infrastrukturom (voda, kanalizacija, struja i dr.) i udovoljava higijensko-tehničkim uvjetima za zdravo stanovanje, veličine približno  40 m</w:t>
      </w:r>
      <w:r w:rsidRPr="00B12CAC">
        <w:rPr>
          <w:rFonts w:ascii="Times New Roman" w:eastAsia="Times New Roman" w:hAnsi="Times New Roman"/>
          <w:sz w:val="24"/>
          <w:szCs w:val="24"/>
          <w:vertAlign w:val="superscript"/>
          <w:lang w:eastAsia="ar-SA"/>
        </w:rPr>
        <w:t>2</w:t>
      </w:r>
      <w:r w:rsidRPr="00B12CAC">
        <w:rPr>
          <w:rFonts w:ascii="Times New Roman" w:eastAsia="Times New Roman" w:hAnsi="Times New Roman"/>
          <w:sz w:val="24"/>
          <w:szCs w:val="24"/>
          <w:lang w:eastAsia="ar-SA"/>
        </w:rPr>
        <w:t xml:space="preserve"> za jednu do dvije osobe,  50 m</w:t>
      </w:r>
      <w:r w:rsidRPr="00B12CAC">
        <w:rPr>
          <w:rFonts w:ascii="Times New Roman" w:eastAsia="Times New Roman" w:hAnsi="Times New Roman"/>
          <w:sz w:val="24"/>
          <w:szCs w:val="24"/>
          <w:vertAlign w:val="superscript"/>
          <w:lang w:eastAsia="ar-SA"/>
        </w:rPr>
        <w:t>2</w:t>
      </w:r>
      <w:r w:rsidRPr="00B12CAC">
        <w:rPr>
          <w:rFonts w:ascii="Times New Roman" w:eastAsia="Times New Roman" w:hAnsi="Times New Roman"/>
          <w:sz w:val="24"/>
          <w:szCs w:val="24"/>
          <w:lang w:eastAsia="ar-SA"/>
        </w:rPr>
        <w:t xml:space="preserve">  do tri osobe, stan od približno 60 m</w:t>
      </w:r>
      <w:r w:rsidRPr="00B12CAC">
        <w:rPr>
          <w:rFonts w:ascii="Times New Roman" w:eastAsia="Times New Roman" w:hAnsi="Times New Roman"/>
          <w:sz w:val="24"/>
          <w:szCs w:val="24"/>
          <w:vertAlign w:val="superscript"/>
          <w:lang w:eastAsia="ar-SA"/>
        </w:rPr>
        <w:t xml:space="preserve">2 </w:t>
      </w:r>
      <w:r w:rsidRPr="00B12CAC">
        <w:rPr>
          <w:rFonts w:ascii="Times New Roman" w:eastAsia="Times New Roman" w:hAnsi="Times New Roman"/>
          <w:sz w:val="24"/>
          <w:szCs w:val="24"/>
          <w:lang w:eastAsia="ar-SA"/>
        </w:rPr>
        <w:t xml:space="preserve"> za tri do četiri  osobe i stan od 75 m</w:t>
      </w:r>
      <w:r w:rsidRPr="00B12CAC">
        <w:rPr>
          <w:rFonts w:ascii="Times New Roman" w:eastAsia="Times New Roman" w:hAnsi="Times New Roman"/>
          <w:sz w:val="24"/>
          <w:szCs w:val="24"/>
          <w:vertAlign w:val="superscript"/>
          <w:lang w:eastAsia="ar-SA"/>
        </w:rPr>
        <w:t>2</w:t>
      </w:r>
      <w:r w:rsidRPr="00B12CAC">
        <w:rPr>
          <w:rFonts w:ascii="Times New Roman" w:eastAsia="Times New Roman" w:hAnsi="Times New Roman"/>
          <w:sz w:val="24"/>
          <w:szCs w:val="24"/>
          <w:lang w:eastAsia="ar-SA"/>
        </w:rPr>
        <w:t xml:space="preserve"> za najmanje 3 osobe.  </w:t>
      </w:r>
    </w:p>
    <w:p w14:paraId="2684B698"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Podnositelj zahtjeva može podnijeti zahtjev za kupnju samo jednog stana. </w:t>
      </w:r>
    </w:p>
    <w:p w14:paraId="4C5D9F70"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Zahtjevi za kupnju stanova koji nisu odgovarajući za podnositelje zahtjeva, odnosno zahtjevi za kupnju stanova većih ili manjih površina od odgovarajućih za podnositelja zahtjeva, neće se uzeti u razmatranje.      </w:t>
      </w:r>
    </w:p>
    <w:p w14:paraId="3EBA6AB2"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w:t>
      </w:r>
    </w:p>
    <w:p w14:paraId="109C14CB" w14:textId="77777777" w:rsidR="004464FD" w:rsidRPr="00B12CAC" w:rsidRDefault="004464FD" w:rsidP="004464FD">
      <w:pPr>
        <w:suppressAutoHyphens/>
        <w:spacing w:after="0" w:line="240" w:lineRule="auto"/>
        <w:jc w:val="center"/>
        <w:outlineLvl w:val="0"/>
        <w:rPr>
          <w:rFonts w:ascii="Times New Roman" w:eastAsia="Times New Roman" w:hAnsi="Times New Roman"/>
          <w:sz w:val="24"/>
          <w:szCs w:val="24"/>
          <w:lang w:eastAsia="ar-SA"/>
        </w:rPr>
      </w:pPr>
      <w:r w:rsidRPr="00B12CAC">
        <w:rPr>
          <w:rFonts w:ascii="Times New Roman" w:eastAsia="Times New Roman" w:hAnsi="Times New Roman"/>
          <w:b/>
          <w:sz w:val="24"/>
          <w:szCs w:val="24"/>
          <w:lang w:eastAsia="ar-SA"/>
        </w:rPr>
        <w:t>Članak 5.</w:t>
      </w:r>
    </w:p>
    <w:p w14:paraId="4ED67953" w14:textId="77777777" w:rsidR="004464FD" w:rsidRPr="00B12CAC" w:rsidRDefault="004464FD" w:rsidP="004464FD">
      <w:pPr>
        <w:suppressAutoHyphens/>
        <w:spacing w:after="0" w:line="240" w:lineRule="auto"/>
        <w:jc w:val="center"/>
        <w:rPr>
          <w:rFonts w:ascii="Times New Roman" w:eastAsia="Times New Roman" w:hAnsi="Times New Roman"/>
          <w:b/>
          <w:sz w:val="24"/>
          <w:szCs w:val="24"/>
          <w:lang w:eastAsia="ar-SA"/>
        </w:rPr>
      </w:pPr>
    </w:p>
    <w:p w14:paraId="14F94D3B"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Lista se utvrđuje prema površinama stanova.            </w:t>
      </w:r>
    </w:p>
    <w:p w14:paraId="3B148F60" w14:textId="77777777" w:rsidR="004464FD" w:rsidRPr="00B12CAC" w:rsidRDefault="004464FD" w:rsidP="004464FD">
      <w:pPr>
        <w:suppressAutoHyphens/>
        <w:spacing w:after="0" w:line="240" w:lineRule="auto"/>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w:t>
      </w:r>
      <w:r w:rsidRPr="00B12CAC">
        <w:rPr>
          <w:rFonts w:ascii="Times New Roman" w:eastAsia="Times New Roman" w:hAnsi="Times New Roman"/>
          <w:sz w:val="24"/>
          <w:szCs w:val="24"/>
          <w:lang w:eastAsia="ar-SA"/>
        </w:rPr>
        <w:tab/>
        <w:t xml:space="preserve">Lista vrijedi i primjenjuje se za kupnju stanova za koje je natječaj raspisan i prodajom stanova prestaje važiti. </w:t>
      </w:r>
    </w:p>
    <w:p w14:paraId="1ECD1F88" w14:textId="77777777" w:rsidR="004464FD" w:rsidRPr="00B12CAC" w:rsidRDefault="004464FD" w:rsidP="004464FD">
      <w:pPr>
        <w:suppressAutoHyphens/>
        <w:spacing w:after="0" w:line="240" w:lineRule="auto"/>
        <w:ind w:firstLine="720"/>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Ostvarenje prava na kupnju stana ovisi o redoslijedu na Listi i broju raspoloživih stanova.</w:t>
      </w:r>
    </w:p>
    <w:p w14:paraId="3E3F6D16"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Na Listu se, prema postignutom broju bodova dobivenih zbrajanjem bodova primjenom kriterija iz članka 6. ove Odluke, upisuju podnositelji zahtjeva koji su  sudjelovali na javnom  natječaju i ispunjavaju uvjete za kupnju stana određene ovom Odlukom.                                                                                                                                                                                                                                                              </w:t>
      </w:r>
    </w:p>
    <w:p w14:paraId="2248C62D"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Na Listu neće se upisati osobe koje su po raspisanom natječaju podnijele zahtjev za kupnju stana, a koje, po odredbama ove Odluke, ne ostvaruju pravo na kupnju stana po Programu.     </w:t>
      </w:r>
      <w:r w:rsidRPr="00B12CAC">
        <w:rPr>
          <w:rFonts w:ascii="Times New Roman" w:eastAsia="Times New Roman" w:hAnsi="Times New Roman"/>
          <w:sz w:val="24"/>
          <w:szCs w:val="24"/>
          <w:lang w:eastAsia="ar-SA"/>
        </w:rPr>
        <w:tab/>
      </w:r>
    </w:p>
    <w:p w14:paraId="5CE77660"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36B52C66"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5F7511A1"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29323FC1" w14:textId="77777777" w:rsidR="004464FD" w:rsidRPr="00B12CAC" w:rsidRDefault="004464FD" w:rsidP="004464FD">
      <w:pPr>
        <w:suppressAutoHyphens/>
        <w:spacing w:after="0" w:line="240" w:lineRule="auto"/>
        <w:jc w:val="center"/>
        <w:outlineLvl w:val="0"/>
        <w:rPr>
          <w:rFonts w:ascii="Times New Roman" w:eastAsia="Times New Roman" w:hAnsi="Times New Roman"/>
          <w:sz w:val="24"/>
          <w:szCs w:val="24"/>
          <w:lang w:eastAsia="ar-SA"/>
        </w:rPr>
      </w:pPr>
      <w:r w:rsidRPr="00B12CAC">
        <w:rPr>
          <w:rFonts w:ascii="Times New Roman" w:eastAsia="Times New Roman" w:hAnsi="Times New Roman"/>
          <w:b/>
          <w:sz w:val="24"/>
          <w:szCs w:val="24"/>
          <w:lang w:eastAsia="ar-SA"/>
        </w:rPr>
        <w:t>Članak 6.</w:t>
      </w:r>
    </w:p>
    <w:p w14:paraId="07C4A908"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1E954A2F" w14:textId="77777777" w:rsidR="004464FD" w:rsidRPr="00B12CAC" w:rsidRDefault="004464FD" w:rsidP="004464FD">
      <w:pPr>
        <w:suppressAutoHyphens/>
        <w:spacing w:after="0" w:line="240" w:lineRule="auto"/>
        <w:ind w:firstLine="72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Lista se utvrđuje primjenom slijedećih kriterija:</w:t>
      </w:r>
    </w:p>
    <w:p w14:paraId="604BC257"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vremenu  prebivanja na području Grada Novigrada-Cittanova,</w:t>
      </w:r>
    </w:p>
    <w:p w14:paraId="556B7891"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školskoj spremi,</w:t>
      </w:r>
    </w:p>
    <w:p w14:paraId="16FD4146"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životnoj dobi podnositelja zahtjeva,</w:t>
      </w:r>
    </w:p>
    <w:p w14:paraId="0CBDD1CE"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broju  članova obiteljskog domaćinstva,</w:t>
      </w:r>
    </w:p>
    <w:p w14:paraId="6926883A"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stambenom statusu</w:t>
      </w:r>
    </w:p>
    <w:p w14:paraId="06450259"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statusu </w:t>
      </w:r>
      <w:proofErr w:type="spellStart"/>
      <w:r w:rsidRPr="00B12CAC">
        <w:rPr>
          <w:rFonts w:ascii="Times New Roman" w:eastAsia="Times New Roman" w:hAnsi="Times New Roman"/>
          <w:sz w:val="24"/>
          <w:szCs w:val="24"/>
          <w:lang w:eastAsia="ar-SA"/>
        </w:rPr>
        <w:t>roditelja.u</w:t>
      </w:r>
      <w:proofErr w:type="spellEnd"/>
      <w:r w:rsidRPr="00B12CAC">
        <w:rPr>
          <w:rFonts w:ascii="Times New Roman" w:eastAsia="Times New Roman" w:hAnsi="Times New Roman"/>
          <w:sz w:val="24"/>
          <w:szCs w:val="24"/>
          <w:lang w:eastAsia="ar-SA"/>
        </w:rPr>
        <w:t xml:space="preserve"> </w:t>
      </w:r>
      <w:proofErr w:type="spellStart"/>
      <w:r w:rsidRPr="00B12CAC">
        <w:rPr>
          <w:rFonts w:ascii="Times New Roman" w:eastAsia="Times New Roman" w:hAnsi="Times New Roman"/>
          <w:sz w:val="24"/>
          <w:szCs w:val="24"/>
          <w:lang w:eastAsia="ar-SA"/>
        </w:rPr>
        <w:t>jednoroditeljskoj</w:t>
      </w:r>
      <w:proofErr w:type="spellEnd"/>
      <w:r w:rsidRPr="00B12CAC">
        <w:rPr>
          <w:rFonts w:ascii="Times New Roman" w:eastAsia="Times New Roman" w:hAnsi="Times New Roman"/>
          <w:sz w:val="24"/>
          <w:szCs w:val="24"/>
          <w:lang w:eastAsia="ar-SA"/>
        </w:rPr>
        <w:t xml:space="preserve"> obitelji</w:t>
      </w:r>
    </w:p>
    <w:p w14:paraId="2077CBAD" w14:textId="77777777" w:rsidR="004464FD" w:rsidRPr="00B12CAC" w:rsidRDefault="004464FD" w:rsidP="004464FD">
      <w:pPr>
        <w:numPr>
          <w:ilvl w:val="0"/>
          <w:numId w:val="1"/>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deficitarnim zanimanjima</w:t>
      </w:r>
    </w:p>
    <w:p w14:paraId="2ECD804B"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1CBF8BEC"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7.</w:t>
      </w:r>
    </w:p>
    <w:p w14:paraId="7B67ABEE" w14:textId="77777777" w:rsidR="004464FD" w:rsidRPr="00B12CAC" w:rsidRDefault="004464FD" w:rsidP="004464FD">
      <w:pPr>
        <w:suppressAutoHyphens/>
        <w:spacing w:after="0" w:line="240" w:lineRule="auto"/>
        <w:ind w:left="720"/>
        <w:jc w:val="center"/>
        <w:outlineLvl w:val="0"/>
        <w:rPr>
          <w:rFonts w:ascii="Times New Roman" w:eastAsia="Times New Roman" w:hAnsi="Times New Roman"/>
          <w:sz w:val="24"/>
          <w:szCs w:val="24"/>
          <w:lang w:eastAsia="ar-SA"/>
        </w:rPr>
      </w:pPr>
    </w:p>
    <w:p w14:paraId="533BC970" w14:textId="77777777" w:rsidR="004464FD" w:rsidRPr="00B12CAC" w:rsidRDefault="004464FD" w:rsidP="004464FD">
      <w:pPr>
        <w:suppressAutoHyphens/>
        <w:spacing w:after="0" w:line="240" w:lineRule="auto"/>
        <w:ind w:firstLine="709"/>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Prema vremenu prebivanja na području Grada Novigrada-Cittanova, podnositelju zahtjeva pripada:</w:t>
      </w:r>
    </w:p>
    <w:p w14:paraId="37ABB0D2" w14:textId="77777777" w:rsidR="004464FD" w:rsidRPr="00B12CAC" w:rsidRDefault="004464FD" w:rsidP="004464FD">
      <w:pPr>
        <w:numPr>
          <w:ilvl w:val="0"/>
          <w:numId w:val="3"/>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od 1 do 5 godina…...za svaku godinu…………………………… 0,2 boda</w:t>
      </w:r>
    </w:p>
    <w:p w14:paraId="50AB27AD" w14:textId="77777777" w:rsidR="004464FD" w:rsidRPr="00B12CAC" w:rsidRDefault="004464FD" w:rsidP="004464FD">
      <w:pPr>
        <w:numPr>
          <w:ilvl w:val="0"/>
          <w:numId w:val="3"/>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od 6 do 15 godina.…za svaku godinu…..……………………….. 0,4 boda</w:t>
      </w:r>
    </w:p>
    <w:p w14:paraId="511E0B50" w14:textId="77777777" w:rsidR="004464FD" w:rsidRPr="00B12CAC" w:rsidRDefault="004464FD" w:rsidP="004464FD">
      <w:pPr>
        <w:numPr>
          <w:ilvl w:val="0"/>
          <w:numId w:val="3"/>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16 godina i više……za svaku godinu…………………………....  1 bod.</w:t>
      </w:r>
    </w:p>
    <w:p w14:paraId="08A4D262" w14:textId="77777777" w:rsidR="004464FD" w:rsidRPr="00B12CAC" w:rsidRDefault="004464FD" w:rsidP="004464FD">
      <w:pPr>
        <w:suppressAutoHyphens/>
        <w:spacing w:after="0" w:line="240" w:lineRule="auto"/>
        <w:ind w:firstLine="360"/>
        <w:jc w:val="both"/>
        <w:rPr>
          <w:rFonts w:ascii="Times New Roman" w:eastAsia="Times New Roman" w:hAnsi="Times New Roman"/>
          <w:b/>
          <w:sz w:val="24"/>
          <w:szCs w:val="24"/>
          <w:lang w:eastAsia="ar-SA"/>
        </w:rPr>
      </w:pPr>
      <w:r w:rsidRPr="00B12CAC">
        <w:rPr>
          <w:rFonts w:ascii="Times New Roman" w:eastAsia="Times New Roman" w:hAnsi="Times New Roman"/>
          <w:sz w:val="24"/>
          <w:szCs w:val="24"/>
          <w:lang w:eastAsia="ar-SA"/>
        </w:rPr>
        <w:t>Obračun bodova iz prethodnog stavka vrši se množenjem bodova sa godinama prebivanja i njihovim zbrajanjem</w:t>
      </w:r>
      <w:r w:rsidRPr="00B12CAC">
        <w:rPr>
          <w:rFonts w:ascii="Times New Roman" w:eastAsia="Times New Roman" w:hAnsi="Times New Roman"/>
          <w:b/>
          <w:sz w:val="24"/>
          <w:szCs w:val="24"/>
          <w:lang w:eastAsia="ar-SA"/>
        </w:rPr>
        <w:t>.</w:t>
      </w:r>
    </w:p>
    <w:p w14:paraId="3627B6AB" w14:textId="77777777" w:rsidR="004464FD" w:rsidRPr="00B12CAC" w:rsidRDefault="004464FD" w:rsidP="004464FD">
      <w:pPr>
        <w:suppressAutoHyphens/>
        <w:spacing w:after="0" w:line="240" w:lineRule="auto"/>
        <w:ind w:firstLine="709"/>
        <w:jc w:val="both"/>
        <w:rPr>
          <w:rFonts w:ascii="Times New Roman" w:eastAsia="Times New Roman" w:hAnsi="Times New Roman"/>
          <w:b/>
          <w:sz w:val="24"/>
          <w:szCs w:val="24"/>
          <w:lang w:eastAsia="ar-SA"/>
        </w:rPr>
      </w:pPr>
    </w:p>
    <w:p w14:paraId="2C979963"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8.</w:t>
      </w:r>
    </w:p>
    <w:p w14:paraId="4EE42795" w14:textId="77777777" w:rsidR="004464FD" w:rsidRPr="00B12CAC" w:rsidRDefault="004464FD" w:rsidP="004464FD">
      <w:pPr>
        <w:suppressAutoHyphens/>
        <w:spacing w:after="0" w:line="240" w:lineRule="auto"/>
        <w:ind w:firstLine="709"/>
        <w:rPr>
          <w:rFonts w:ascii="Times New Roman" w:eastAsia="Times New Roman" w:hAnsi="Times New Roman"/>
          <w:sz w:val="24"/>
          <w:szCs w:val="24"/>
          <w:lang w:eastAsia="ar-SA"/>
        </w:rPr>
      </w:pPr>
    </w:p>
    <w:p w14:paraId="21CF56F2" w14:textId="77777777" w:rsidR="004464FD" w:rsidRPr="00B12CAC" w:rsidRDefault="004464FD" w:rsidP="004464FD">
      <w:pPr>
        <w:suppressAutoHyphens/>
        <w:spacing w:after="0" w:line="240" w:lineRule="auto"/>
        <w:ind w:firstLine="36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Prema školskoj spremi, podnositelju zahtjeva pripada:</w:t>
      </w:r>
    </w:p>
    <w:p w14:paraId="2A475742" w14:textId="77777777" w:rsidR="004464FD" w:rsidRPr="00B12CAC" w:rsidRDefault="004464FD" w:rsidP="004464FD">
      <w:pPr>
        <w:numPr>
          <w:ilvl w:val="0"/>
          <w:numId w:val="2"/>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lastRenderedPageBreak/>
        <w:t>visoka stručna sprema……………………………………………10 bodova</w:t>
      </w:r>
    </w:p>
    <w:p w14:paraId="0DEB548C" w14:textId="77777777" w:rsidR="004464FD" w:rsidRPr="00B12CAC" w:rsidRDefault="004464FD" w:rsidP="004464FD">
      <w:pPr>
        <w:numPr>
          <w:ilvl w:val="0"/>
          <w:numId w:val="2"/>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viša stručna sprema………………………………………………. 8 bodova</w:t>
      </w:r>
    </w:p>
    <w:p w14:paraId="181742F9" w14:textId="77777777" w:rsidR="004464FD" w:rsidRPr="00B12CAC" w:rsidRDefault="004464FD" w:rsidP="004464FD">
      <w:pPr>
        <w:numPr>
          <w:ilvl w:val="0"/>
          <w:numId w:val="2"/>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srednja stručna sprema……………………………………………5 boda</w:t>
      </w:r>
    </w:p>
    <w:p w14:paraId="4F710234" w14:textId="77777777" w:rsidR="004464FD" w:rsidRPr="00B12CAC" w:rsidRDefault="004464FD" w:rsidP="004464FD">
      <w:pPr>
        <w:numPr>
          <w:ilvl w:val="0"/>
          <w:numId w:val="2"/>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niža stručna sprema………………………………………………. 2 boda.</w:t>
      </w:r>
    </w:p>
    <w:p w14:paraId="3D6E6420" w14:textId="77777777" w:rsidR="004464FD" w:rsidRPr="00B12CAC" w:rsidRDefault="004464FD" w:rsidP="004464FD">
      <w:pPr>
        <w:suppressAutoHyphens/>
        <w:spacing w:after="0" w:line="240" w:lineRule="auto"/>
        <w:ind w:firstLine="36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Za svaki viši akademski stupanj obrazovanja podnositelja zahtjeva koji ima visoku stručnu spremu, istom pripadaju još 2 boda.</w:t>
      </w:r>
    </w:p>
    <w:p w14:paraId="4F03F44B" w14:textId="77777777" w:rsidR="004464FD" w:rsidRPr="00B12CAC" w:rsidRDefault="004464FD" w:rsidP="004464FD">
      <w:pPr>
        <w:suppressAutoHyphens/>
        <w:spacing w:after="0" w:line="240" w:lineRule="auto"/>
        <w:ind w:firstLine="720"/>
        <w:jc w:val="both"/>
        <w:rPr>
          <w:rFonts w:ascii="Times New Roman" w:eastAsia="Times New Roman" w:hAnsi="Times New Roman"/>
          <w:sz w:val="24"/>
          <w:szCs w:val="24"/>
          <w:lang w:eastAsia="ar-SA"/>
        </w:rPr>
      </w:pPr>
    </w:p>
    <w:p w14:paraId="65BFC4D3"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9.</w:t>
      </w:r>
    </w:p>
    <w:p w14:paraId="08EEBBDB"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49A974EF" w14:textId="77777777" w:rsidR="004464FD" w:rsidRPr="00B12CAC" w:rsidRDefault="004464FD" w:rsidP="004464FD">
      <w:pPr>
        <w:suppressAutoHyphens/>
        <w:spacing w:after="0" w:line="240" w:lineRule="auto"/>
        <w:ind w:firstLine="36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Prema životnoj dobi, podnositelju zahtjeva pripada:</w:t>
      </w:r>
    </w:p>
    <w:p w14:paraId="04F7CD65" w14:textId="77777777" w:rsidR="004464FD" w:rsidRPr="00B12CAC" w:rsidRDefault="004464FD" w:rsidP="004464FD">
      <w:pPr>
        <w:numPr>
          <w:ilvl w:val="0"/>
          <w:numId w:val="4"/>
        </w:numPr>
        <w:suppressAutoHyphens/>
        <w:spacing w:after="0" w:line="240" w:lineRule="auto"/>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do 22 godina života………………………………………….….....  6 bodova</w:t>
      </w:r>
    </w:p>
    <w:p w14:paraId="318F43A1" w14:textId="77777777" w:rsidR="004464FD" w:rsidRPr="00B12CAC" w:rsidRDefault="004464FD" w:rsidP="004464FD">
      <w:pPr>
        <w:numPr>
          <w:ilvl w:val="0"/>
          <w:numId w:val="4"/>
        </w:numPr>
        <w:suppressAutoHyphens/>
        <w:spacing w:after="0" w:line="240" w:lineRule="auto"/>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od 23 godina do 40 godina života ……………………………..….14 bodova</w:t>
      </w:r>
    </w:p>
    <w:p w14:paraId="60224A35" w14:textId="77777777" w:rsidR="004464FD" w:rsidRPr="00B12CAC" w:rsidRDefault="004464FD" w:rsidP="004464FD">
      <w:pPr>
        <w:suppressAutoHyphens/>
        <w:spacing w:after="0" w:line="240" w:lineRule="auto"/>
        <w:rPr>
          <w:rFonts w:ascii="Times New Roman" w:eastAsia="Times New Roman" w:hAnsi="Times New Roman"/>
          <w:b/>
          <w:sz w:val="24"/>
          <w:szCs w:val="24"/>
          <w:lang w:eastAsia="ar-SA"/>
        </w:rPr>
      </w:pPr>
      <w:r w:rsidRPr="00B12CAC">
        <w:rPr>
          <w:rFonts w:ascii="Times New Roman" w:eastAsia="Times New Roman" w:hAnsi="Times New Roman"/>
          <w:sz w:val="24"/>
          <w:szCs w:val="24"/>
          <w:lang w:eastAsia="ar-SA"/>
        </w:rPr>
        <w:t>c)   od 41 godine do 60 godina života ………………………………....8 bodova.</w:t>
      </w:r>
    </w:p>
    <w:p w14:paraId="1E85C17A" w14:textId="77777777" w:rsidR="004464FD" w:rsidRPr="00B12CAC" w:rsidRDefault="004464FD" w:rsidP="004464FD">
      <w:pPr>
        <w:suppressAutoHyphens/>
        <w:spacing w:after="0" w:line="240" w:lineRule="auto"/>
        <w:rPr>
          <w:rFonts w:ascii="Times New Roman" w:eastAsia="Times New Roman" w:hAnsi="Times New Roman"/>
          <w:b/>
          <w:sz w:val="24"/>
          <w:szCs w:val="24"/>
          <w:lang w:eastAsia="ar-SA"/>
        </w:rPr>
      </w:pPr>
    </w:p>
    <w:p w14:paraId="0C5C2038"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454CAEFA" w14:textId="77777777" w:rsidR="004464FD" w:rsidRPr="00B12CAC" w:rsidRDefault="004464FD" w:rsidP="004464FD">
      <w:pPr>
        <w:suppressAutoHyphens/>
        <w:spacing w:after="0" w:line="240" w:lineRule="auto"/>
        <w:jc w:val="center"/>
        <w:outlineLvl w:val="0"/>
        <w:rPr>
          <w:rFonts w:ascii="Times New Roman" w:eastAsia="Times New Roman" w:hAnsi="Times New Roman"/>
          <w:b/>
          <w:strike/>
          <w:sz w:val="24"/>
          <w:szCs w:val="24"/>
          <w:lang w:eastAsia="ar-SA"/>
        </w:rPr>
      </w:pPr>
      <w:r w:rsidRPr="00B12CAC">
        <w:rPr>
          <w:rFonts w:ascii="Times New Roman" w:eastAsia="Times New Roman" w:hAnsi="Times New Roman"/>
          <w:b/>
          <w:sz w:val="24"/>
          <w:szCs w:val="24"/>
          <w:lang w:eastAsia="ar-SA"/>
        </w:rPr>
        <w:t>Članak 10.</w:t>
      </w:r>
    </w:p>
    <w:p w14:paraId="29E19439"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4E001BA8" w14:textId="77777777" w:rsidR="004464FD" w:rsidRPr="00B12CAC" w:rsidRDefault="004464FD" w:rsidP="004464FD">
      <w:pPr>
        <w:suppressAutoHyphens/>
        <w:spacing w:after="0" w:line="240" w:lineRule="auto"/>
        <w:ind w:firstLine="36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Prema broju članova obiteljskog domaćinstva, podnositelj zahtjeva dobiva slijedeći broj bodova:            </w:t>
      </w:r>
    </w:p>
    <w:p w14:paraId="7531EAC6" w14:textId="77777777" w:rsidR="004464FD" w:rsidRPr="00B12CAC" w:rsidRDefault="004464FD" w:rsidP="004464FD">
      <w:pPr>
        <w:numPr>
          <w:ilvl w:val="0"/>
          <w:numId w:val="5"/>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za svakog člana obiteljskog domaćinstva                       .........................3 boda.</w:t>
      </w:r>
    </w:p>
    <w:p w14:paraId="1708999B" w14:textId="77777777" w:rsidR="004464FD" w:rsidRPr="00B12CAC" w:rsidRDefault="004464FD" w:rsidP="004464FD">
      <w:pPr>
        <w:numPr>
          <w:ilvl w:val="0"/>
          <w:numId w:val="5"/>
        </w:num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za svakog člana obiteljskog domaćinstva do 18 godina............  dodatno 1 bod.</w:t>
      </w:r>
    </w:p>
    <w:p w14:paraId="3FF98389"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6237E965"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1601C49A"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11.</w:t>
      </w:r>
    </w:p>
    <w:p w14:paraId="5CDFF38D"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168F5D7D"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w:t>
      </w:r>
      <w:r w:rsidRPr="00B12CAC">
        <w:rPr>
          <w:rFonts w:ascii="Times New Roman" w:eastAsia="Times New Roman" w:hAnsi="Times New Roman"/>
          <w:sz w:val="24"/>
          <w:szCs w:val="24"/>
          <w:lang w:eastAsia="ar-SA"/>
        </w:rPr>
        <w:tab/>
        <w:t>Na temelju stambenog statusa njegovog obiteljskog domaćinstva, podnositelju zahtjeva pripada:</w:t>
      </w:r>
    </w:p>
    <w:p w14:paraId="15024227"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 za status najmoprimca sa slobodno ugovorenom najamninom kod pravne ili fizičke osobe ili podstanara kod treće osobe............................................................................ ..............15 bodova</w:t>
      </w:r>
    </w:p>
    <w:p w14:paraId="12B09F6C"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b) za stanovanje kod roditelja ili člana obitelji  (odnosi se na podnositelja zahtjeva i člana njegovog obiteljskog domaćinstva  ………………………………………………........7 bodova</w:t>
      </w:r>
    </w:p>
    <w:p w14:paraId="1CE0B021"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c) za status  zaštićenog  najmoprimca…………………………………….……………7 bodova</w:t>
      </w:r>
    </w:p>
    <w:p w14:paraId="72D196CF" w14:textId="77777777" w:rsidR="004464FD" w:rsidRPr="00B12CAC" w:rsidRDefault="004464FD" w:rsidP="004464FD">
      <w:pPr>
        <w:suppressAutoHyphens/>
        <w:spacing w:after="0" w:line="240" w:lineRule="auto"/>
        <w:jc w:val="both"/>
        <w:rPr>
          <w:rFonts w:ascii="Times New Roman" w:eastAsia="Times New Roman" w:hAnsi="Times New Roman"/>
          <w:b/>
          <w:sz w:val="24"/>
          <w:szCs w:val="24"/>
          <w:lang w:eastAsia="ar-SA"/>
        </w:rPr>
      </w:pPr>
    </w:p>
    <w:p w14:paraId="6D938592"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12.</w:t>
      </w:r>
    </w:p>
    <w:p w14:paraId="4F783457"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517CC2A6" w14:textId="77777777" w:rsidR="004464FD" w:rsidRPr="00B12CAC" w:rsidRDefault="004464FD" w:rsidP="004464FD">
      <w:pPr>
        <w:suppressAutoHyphens/>
        <w:spacing w:after="0" w:line="240" w:lineRule="auto"/>
        <w:ind w:firstLine="708"/>
        <w:jc w:val="both"/>
        <w:outlineLvl w:val="0"/>
        <w:rPr>
          <w:rStyle w:val="cf01"/>
          <w:rFonts w:ascii="Times New Roman" w:hAnsi="Times New Roman" w:cs="Times New Roman"/>
          <w:i w:val="0"/>
          <w:iCs w:val="0"/>
          <w:sz w:val="24"/>
          <w:szCs w:val="24"/>
        </w:rPr>
      </w:pPr>
      <w:proofErr w:type="spellStart"/>
      <w:r w:rsidRPr="00B12CAC">
        <w:rPr>
          <w:rStyle w:val="cf01"/>
          <w:rFonts w:ascii="Times New Roman" w:hAnsi="Times New Roman" w:cs="Times New Roman"/>
          <w:sz w:val="24"/>
          <w:szCs w:val="24"/>
        </w:rPr>
        <w:t>Jednoroditeljska</w:t>
      </w:r>
      <w:proofErr w:type="spellEnd"/>
      <w:r w:rsidRPr="00B12CAC">
        <w:rPr>
          <w:rStyle w:val="cf01"/>
          <w:rFonts w:ascii="Times New Roman" w:hAnsi="Times New Roman" w:cs="Times New Roman"/>
          <w:sz w:val="24"/>
          <w:szCs w:val="24"/>
        </w:rPr>
        <w:t xml:space="preserve"> obitelj je, sukladno Zakonu o socijalnoj skrbi, obitelj koju čine dijete, odnosno djeca i jedan roditelj.</w:t>
      </w:r>
    </w:p>
    <w:p w14:paraId="3A443A5D" w14:textId="77777777" w:rsidR="004464FD" w:rsidRPr="00B12CAC" w:rsidRDefault="004464FD" w:rsidP="004464FD">
      <w:pPr>
        <w:suppressAutoHyphens/>
        <w:spacing w:after="0" w:line="240" w:lineRule="auto"/>
        <w:ind w:firstLine="708"/>
        <w:jc w:val="both"/>
        <w:outlineLvl w:val="0"/>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Na temelju statusa iz prethodnog stavka podnositelju zahtjeva pripada 3 boda.</w:t>
      </w:r>
    </w:p>
    <w:p w14:paraId="667FD661"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515023D9"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13.</w:t>
      </w:r>
    </w:p>
    <w:p w14:paraId="0A7C2928" w14:textId="77777777" w:rsidR="004464FD" w:rsidRPr="00B12CAC" w:rsidRDefault="004464FD" w:rsidP="004464FD">
      <w:pPr>
        <w:ind w:firstLine="708"/>
        <w:jc w:val="both"/>
        <w:rPr>
          <w:rFonts w:ascii="Times New Roman" w:eastAsiaTheme="minorHAnsi" w:hAnsi="Times New Roman"/>
          <w:sz w:val="24"/>
          <w:szCs w:val="24"/>
        </w:rPr>
      </w:pPr>
      <w:r w:rsidRPr="00B12CAC">
        <w:rPr>
          <w:rFonts w:ascii="Times New Roman" w:hAnsi="Times New Roman"/>
          <w:sz w:val="24"/>
          <w:szCs w:val="24"/>
        </w:rPr>
        <w:t xml:space="preserve">Podnositelju Zahtjeva na temelju deficitarnog zanimanja određenom Odlukom Gradonačelnika koji je zaposlen na neodređeno ili  određeno vrijeme na području Grada Novigrada-Cittanova pripada dodatnih 10 bodova. </w:t>
      </w:r>
    </w:p>
    <w:p w14:paraId="58439788" w14:textId="77777777" w:rsidR="004464FD" w:rsidRPr="00B12CAC" w:rsidRDefault="004464FD" w:rsidP="004464FD">
      <w:pPr>
        <w:ind w:firstLine="708"/>
        <w:jc w:val="both"/>
        <w:rPr>
          <w:rFonts w:ascii="Times New Roman" w:hAnsi="Times New Roman"/>
          <w:i/>
          <w:iCs/>
          <w:sz w:val="24"/>
          <w:szCs w:val="24"/>
        </w:rPr>
      </w:pPr>
      <w:r w:rsidRPr="00B12CAC">
        <w:rPr>
          <w:rFonts w:ascii="Times New Roman" w:hAnsi="Times New Roman"/>
          <w:sz w:val="24"/>
          <w:szCs w:val="24"/>
        </w:rPr>
        <w:t xml:space="preserve">Deficitarna zanimanja iz stavka 1. ovog članka jesu:  zdravstveni radnici, odgojno-obrazovni radnici zaposleni u predškolskim i školskim ustanovama, socijalni radnici i druge osobe zaposlene na poslovima njege i skrbi starijih i nemoćnih osoba u ustanovama socijalne skrbi. </w:t>
      </w:r>
    </w:p>
    <w:p w14:paraId="3419187F" w14:textId="77777777" w:rsidR="004464FD" w:rsidRPr="00B12CAC" w:rsidRDefault="004464FD" w:rsidP="004464FD">
      <w:pPr>
        <w:ind w:firstLine="708"/>
        <w:jc w:val="center"/>
        <w:rPr>
          <w:rFonts w:ascii="Times New Roman" w:hAnsi="Times New Roman"/>
          <w:b/>
          <w:bCs/>
          <w:sz w:val="24"/>
          <w:szCs w:val="24"/>
        </w:rPr>
      </w:pPr>
      <w:r w:rsidRPr="00B12CAC">
        <w:rPr>
          <w:rFonts w:ascii="Times New Roman" w:hAnsi="Times New Roman"/>
          <w:b/>
          <w:bCs/>
          <w:sz w:val="24"/>
          <w:szCs w:val="24"/>
        </w:rPr>
        <w:t>Članak 14.</w:t>
      </w:r>
    </w:p>
    <w:p w14:paraId="41CD7CAE"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lastRenderedPageBreak/>
        <w:tab/>
        <w:t>Bodovi dobiveni po kriterijima iz prethodnih točaka ove Odluke se zbrajaju te se na osnovu njih utvrđuje redoslijed na Listi.</w:t>
      </w:r>
    </w:p>
    <w:p w14:paraId="0334F010"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Ako dva ili više podnositelja zahtjeva imaju isti broj bodova, njihov redoslijed na Listi utvrditi će se primjenom slijedećih kriterija:</w:t>
      </w:r>
    </w:p>
    <w:p w14:paraId="20EA48EA"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broju godina prebivanja podnositelja zahtjeva na području Grada Novigrada-Cittanova, zatim </w:t>
      </w:r>
    </w:p>
    <w:p w14:paraId="56FC0E34"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stručnoj spremi podnositelja zahtjeva, zatim </w:t>
      </w:r>
    </w:p>
    <w:p w14:paraId="1EB9BF87"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broju članova obiteljskog domaćinstva,</w:t>
      </w:r>
    </w:p>
    <w:p w14:paraId="56F56154"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pri čemu prednost u redoslijedu na Listi ima onaj podnositelj zahtjeva koji ima veći broj bodova s osnova:</w:t>
      </w:r>
    </w:p>
    <w:p w14:paraId="1EA3B1B4"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godina prebivanja na području Grada Novigrada-Cittanova, zatim  </w:t>
      </w:r>
    </w:p>
    <w:p w14:paraId="08E5063C"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stručne spreme, zatim </w:t>
      </w:r>
    </w:p>
    <w:p w14:paraId="552CD5FB"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broja članova obiteljskog domaćinstva.</w:t>
      </w:r>
    </w:p>
    <w:p w14:paraId="3419E224" w14:textId="77777777" w:rsidR="004464FD" w:rsidRPr="00B12CAC" w:rsidRDefault="004464FD" w:rsidP="004464FD">
      <w:pPr>
        <w:suppressAutoHyphens/>
        <w:spacing w:after="0" w:line="240" w:lineRule="auto"/>
        <w:ind w:firstLine="72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Ukoliko redoslijed na Listi nije moguće utvrditi primjenom gore navedenih kriterija, isti će se utvrditi javnim izvlačenjem u prisutnosti podnositelja zahtjeva za koje se redoslijed na Listi utvrđuje.</w:t>
      </w:r>
    </w:p>
    <w:p w14:paraId="60053E64"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44376ED3"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15.</w:t>
      </w:r>
    </w:p>
    <w:p w14:paraId="1DA36F18" w14:textId="77777777" w:rsidR="004464FD" w:rsidRPr="00B12CAC" w:rsidRDefault="004464FD" w:rsidP="004464FD">
      <w:pPr>
        <w:suppressAutoHyphens/>
        <w:spacing w:after="0" w:line="240" w:lineRule="auto"/>
        <w:jc w:val="both"/>
        <w:outlineLvl w:val="0"/>
        <w:rPr>
          <w:rFonts w:ascii="Times New Roman" w:eastAsia="Times New Roman" w:hAnsi="Times New Roman"/>
          <w:bCs/>
          <w:sz w:val="24"/>
          <w:szCs w:val="24"/>
          <w:lang w:eastAsia="ar-SA"/>
        </w:rPr>
      </w:pPr>
    </w:p>
    <w:p w14:paraId="21E9A86A" w14:textId="77777777" w:rsidR="004464FD" w:rsidRPr="00B12CAC" w:rsidRDefault="004464FD" w:rsidP="004464FD">
      <w:pPr>
        <w:suppressAutoHyphens/>
        <w:spacing w:after="0" w:line="240" w:lineRule="auto"/>
        <w:ind w:firstLine="720"/>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Analizu i bodovanje zahtjeva zaprimljenih po objavljenom javnom natječaju i utvrđivanje prijedloga Liste vrši Povjerenstvo za utvrđivanje prijedloga Liste (u daljnjem tekstu: Povjerenstvo).</w:t>
      </w:r>
    </w:p>
    <w:p w14:paraId="1BEEA2EE" w14:textId="77777777" w:rsidR="004464FD" w:rsidRPr="00B12CAC" w:rsidRDefault="004464FD" w:rsidP="004464FD">
      <w:pPr>
        <w:suppressAutoHyphens/>
        <w:spacing w:after="0" w:line="240" w:lineRule="auto"/>
        <w:jc w:val="both"/>
        <w:outlineLvl w:val="0"/>
        <w:rPr>
          <w:rFonts w:ascii="Times New Roman" w:eastAsia="Times New Roman" w:hAnsi="Times New Roman"/>
          <w:sz w:val="24"/>
          <w:szCs w:val="24"/>
          <w:lang w:eastAsia="ar-SA"/>
        </w:rPr>
      </w:pPr>
      <w:r w:rsidRPr="00B12CAC">
        <w:rPr>
          <w:rFonts w:ascii="Times New Roman" w:eastAsia="Times New Roman" w:hAnsi="Times New Roman"/>
          <w:bCs/>
          <w:sz w:val="24"/>
          <w:szCs w:val="24"/>
          <w:lang w:eastAsia="ar-SA"/>
        </w:rPr>
        <w:tab/>
      </w:r>
      <w:r w:rsidRPr="00B12CAC">
        <w:rPr>
          <w:rFonts w:ascii="Times New Roman" w:eastAsia="Times New Roman" w:hAnsi="Times New Roman"/>
          <w:sz w:val="24"/>
          <w:szCs w:val="24"/>
          <w:lang w:eastAsia="ar-SA"/>
        </w:rPr>
        <w:t xml:space="preserve"> Administrativno tehničke poslove za Povjerenstvo obavlja nadležni upravni odjel. </w:t>
      </w:r>
    </w:p>
    <w:p w14:paraId="2CED55AF"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p>
    <w:p w14:paraId="27FCF085"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16.</w:t>
      </w:r>
    </w:p>
    <w:p w14:paraId="2DA3DEE8" w14:textId="77777777" w:rsidR="004464FD" w:rsidRPr="00B12CAC" w:rsidRDefault="004464FD" w:rsidP="004464FD">
      <w:pPr>
        <w:suppressAutoHyphens/>
        <w:spacing w:after="0" w:line="240" w:lineRule="auto"/>
        <w:ind w:firstLine="720"/>
        <w:jc w:val="both"/>
        <w:rPr>
          <w:rFonts w:ascii="Times New Roman" w:hAnsi="Times New Roman"/>
          <w:sz w:val="24"/>
          <w:szCs w:val="24"/>
        </w:rPr>
      </w:pPr>
      <w:r w:rsidRPr="00B12CAC">
        <w:rPr>
          <w:rFonts w:ascii="Times New Roman" w:hAnsi="Times New Roman"/>
          <w:sz w:val="24"/>
          <w:szCs w:val="24"/>
        </w:rPr>
        <w:t>Natječaj za podnošenje zahtjeva za kupnju stana objavljuje se na oglasnoj ploči Grada Novigrada – Cittanova i web stranicama Grada Novigrada – Cittanova. Obavijest o objavljenom natječaju objavljuje se u javnom glasilu.</w:t>
      </w:r>
    </w:p>
    <w:p w14:paraId="02AB33CA" w14:textId="77777777" w:rsidR="004464FD" w:rsidRPr="00B12CAC" w:rsidRDefault="004464FD" w:rsidP="004464FD">
      <w:pPr>
        <w:ind w:firstLine="720"/>
        <w:jc w:val="both"/>
        <w:rPr>
          <w:rFonts w:ascii="Times New Roman" w:hAnsi="Times New Roman"/>
          <w:bCs/>
          <w:sz w:val="24"/>
          <w:szCs w:val="24"/>
        </w:rPr>
      </w:pPr>
      <w:r w:rsidRPr="00B12CAC">
        <w:rPr>
          <w:rFonts w:ascii="Times New Roman" w:hAnsi="Times New Roman"/>
          <w:bCs/>
          <w:sz w:val="24"/>
          <w:szCs w:val="24"/>
        </w:rPr>
        <w:t>Rok za podnošenje zahtjeva je 45 dana od dana objave obavijesti u javnom glasilu.</w:t>
      </w:r>
    </w:p>
    <w:p w14:paraId="7CEE8720"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U natječaju moraju biti navedeni kriteriji na temelju kojih se vrši bodovanje i utvrđuje Lista.</w:t>
      </w:r>
    </w:p>
    <w:p w14:paraId="65C2C00D"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7B4E9301"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106A76DE"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17.</w:t>
      </w:r>
    </w:p>
    <w:p w14:paraId="5F5ECC88"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52D96BDA"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Podnositelj zahtjeva mora uz zahtjev za kupnju stana priložiti slijedeću dokumentaciju:</w:t>
      </w:r>
    </w:p>
    <w:p w14:paraId="7A0B59FE"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1. dokaz o državljanstvu  za sebe i članove svog obiteljskog domaćinstva </w:t>
      </w:r>
    </w:p>
    <w:p w14:paraId="20885046"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 </w:t>
      </w:r>
      <w:r w:rsidRPr="00B12CAC">
        <w:rPr>
          <w:rFonts w:ascii="Times New Roman" w:eastAsia="Times New Roman" w:hAnsi="Times New Roman"/>
          <w:sz w:val="24"/>
          <w:szCs w:val="24"/>
          <w:u w:val="single"/>
          <w:lang w:eastAsia="ar-SA"/>
        </w:rPr>
        <w:t>važeću osobnu iskaznicu, putovnicu ili domovnicu</w:t>
      </w:r>
      <w:r w:rsidRPr="00B12CAC">
        <w:rPr>
          <w:rFonts w:ascii="Times New Roman" w:eastAsia="Times New Roman" w:hAnsi="Times New Roman"/>
          <w:sz w:val="24"/>
          <w:szCs w:val="24"/>
          <w:lang w:eastAsia="ar-SA"/>
        </w:rPr>
        <w:t xml:space="preserve"> </w:t>
      </w:r>
    </w:p>
    <w:p w14:paraId="287C4F98" w14:textId="77777777" w:rsidR="004464FD" w:rsidRPr="00B12CAC" w:rsidRDefault="004464FD" w:rsidP="004464FD">
      <w:pPr>
        <w:suppressAutoHyphens/>
        <w:spacing w:after="0" w:line="240" w:lineRule="auto"/>
        <w:jc w:val="both"/>
        <w:rPr>
          <w:rFonts w:ascii="Times New Roman" w:hAnsi="Times New Roman"/>
          <w:sz w:val="24"/>
          <w:szCs w:val="24"/>
        </w:rPr>
      </w:pPr>
      <w:r w:rsidRPr="00B12CAC">
        <w:rPr>
          <w:rFonts w:ascii="Times New Roman" w:hAnsi="Times New Roman"/>
          <w:sz w:val="24"/>
          <w:szCs w:val="24"/>
        </w:rPr>
        <w:t>2. dokaz da podnositelj zahtjeva i članovi njegovog obiteljskog domaćinstva navedeni u zahtjevu nemaju u vlasništvu stan, kuću ili građevinsko zemljište na kojem je važećim dokumentima prostornog uređenja dozvoljena izgradnja stambenih građevina na području Republike Hrvatske, te da isto nisu imali u vlasništvu u posljednje dvije (2) godine.</w:t>
      </w:r>
    </w:p>
    <w:p w14:paraId="44063C9B" w14:textId="77777777" w:rsidR="004464FD" w:rsidRPr="00B12CAC" w:rsidRDefault="004464FD" w:rsidP="004464FD">
      <w:pPr>
        <w:jc w:val="both"/>
        <w:rPr>
          <w:rFonts w:ascii="Times New Roman" w:hAnsi="Times New Roman"/>
          <w:sz w:val="24"/>
          <w:szCs w:val="24"/>
          <w:u w:val="single"/>
        </w:rPr>
      </w:pPr>
      <w:r w:rsidRPr="00B12CAC">
        <w:rPr>
          <w:rFonts w:ascii="Times New Roman" w:hAnsi="Times New Roman"/>
          <w:sz w:val="24"/>
          <w:szCs w:val="24"/>
        </w:rPr>
        <w:t xml:space="preserve">- </w:t>
      </w:r>
      <w:r w:rsidRPr="00B12CAC">
        <w:rPr>
          <w:rFonts w:ascii="Times New Roman" w:hAnsi="Times New Roman"/>
          <w:sz w:val="24"/>
          <w:szCs w:val="24"/>
          <w:u w:val="single"/>
        </w:rPr>
        <w:t xml:space="preserve">ispravu zemljišnoknjižnog odjela Općinskog suda u Pazinu, Stalna služba u Bujama – </w:t>
      </w:r>
      <w:proofErr w:type="spellStart"/>
      <w:r w:rsidRPr="00B12CAC">
        <w:rPr>
          <w:rFonts w:ascii="Times New Roman" w:hAnsi="Times New Roman"/>
          <w:sz w:val="24"/>
          <w:szCs w:val="24"/>
          <w:u w:val="single"/>
        </w:rPr>
        <w:t>Buie</w:t>
      </w:r>
      <w:proofErr w:type="spellEnd"/>
      <w:r w:rsidRPr="00B12CAC">
        <w:rPr>
          <w:rFonts w:ascii="Times New Roman" w:hAnsi="Times New Roman"/>
          <w:sz w:val="24"/>
          <w:szCs w:val="24"/>
          <w:u w:val="single"/>
        </w:rPr>
        <w:t xml:space="preserve"> , te izjava danu pod moralnom i kaznenom odgovornošću,</w:t>
      </w:r>
    </w:p>
    <w:p w14:paraId="3E4FDD9A"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3. u slučaju da su </w:t>
      </w:r>
      <w:r w:rsidRPr="00B12CAC">
        <w:rPr>
          <w:rFonts w:ascii="Times New Roman" w:hAnsi="Times New Roman"/>
          <w:sz w:val="24"/>
          <w:szCs w:val="24"/>
        </w:rPr>
        <w:t xml:space="preserve">podnositelj zahtjeva i članovi njegovog obiteljskog domaćinstva navedeni u zahtjevu vlasnici zemljišta, dužni su priložiti </w:t>
      </w:r>
      <w:r w:rsidRPr="00B12CAC">
        <w:rPr>
          <w:rFonts w:ascii="Times New Roman" w:eastAsia="Times New Roman" w:hAnsi="Times New Roman"/>
          <w:sz w:val="24"/>
          <w:szCs w:val="24"/>
          <w:lang w:eastAsia="ar-SA"/>
        </w:rPr>
        <w:t xml:space="preserve">potvrdu nadležnog tijela da na predmetnom zemljištu nije moguća gradnja stambenih građevina prema važećim dokumentima prostornog uređenja </w:t>
      </w:r>
    </w:p>
    <w:p w14:paraId="18F527E0" w14:textId="77777777" w:rsidR="004464FD" w:rsidRPr="00B12CAC" w:rsidRDefault="004464FD" w:rsidP="004464FD">
      <w:pPr>
        <w:suppressAutoHyphens/>
        <w:spacing w:after="0" w:line="240" w:lineRule="auto"/>
        <w:jc w:val="both"/>
        <w:rPr>
          <w:rFonts w:ascii="Times New Roman" w:eastAsia="Times New Roman" w:hAnsi="Times New Roman"/>
          <w:color w:val="FF0000"/>
          <w:sz w:val="24"/>
          <w:szCs w:val="24"/>
          <w:lang w:eastAsia="ar-SA"/>
        </w:rPr>
      </w:pPr>
    </w:p>
    <w:p w14:paraId="1007886E" w14:textId="77777777" w:rsidR="004464FD" w:rsidRPr="00B12CAC" w:rsidRDefault="004464FD" w:rsidP="004464FD">
      <w:pPr>
        <w:suppressAutoHyphens/>
        <w:spacing w:after="0" w:line="240" w:lineRule="auto"/>
        <w:jc w:val="both"/>
        <w:rPr>
          <w:rFonts w:ascii="Times New Roman" w:eastAsia="Times New Roman" w:hAnsi="Times New Roman"/>
          <w:color w:val="0070C0"/>
          <w:sz w:val="24"/>
          <w:szCs w:val="24"/>
          <w:lang w:eastAsia="ar-SA"/>
        </w:rPr>
      </w:pPr>
      <w:r w:rsidRPr="00B12CAC">
        <w:rPr>
          <w:rFonts w:ascii="Times New Roman" w:eastAsia="Times New Roman" w:hAnsi="Times New Roman"/>
          <w:sz w:val="24"/>
          <w:szCs w:val="24"/>
          <w:lang w:eastAsia="ar-SA"/>
        </w:rPr>
        <w:t xml:space="preserve">4. izjavu da  podnositelj zahtjeva i članovi kućanstva nisu kupili stan po Programu poticane stanogradnje Grada Novigrada-Cittanova </w:t>
      </w:r>
    </w:p>
    <w:p w14:paraId="0C09A574"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691CFD2C" w14:textId="77777777" w:rsidR="004464FD" w:rsidRPr="00B12CAC" w:rsidRDefault="004464FD" w:rsidP="004464FD">
      <w:pPr>
        <w:jc w:val="both"/>
        <w:rPr>
          <w:rFonts w:ascii="Times New Roman" w:hAnsi="Times New Roman"/>
          <w:sz w:val="24"/>
          <w:szCs w:val="24"/>
        </w:rPr>
      </w:pPr>
      <w:r w:rsidRPr="00B12CAC">
        <w:rPr>
          <w:rFonts w:ascii="Times New Roman" w:hAnsi="Times New Roman"/>
          <w:sz w:val="24"/>
          <w:szCs w:val="24"/>
        </w:rPr>
        <w:t xml:space="preserve">5. </w:t>
      </w:r>
      <w:r w:rsidRPr="00B12CAC">
        <w:rPr>
          <w:rFonts w:ascii="Times New Roman" w:hAnsi="Times New Roman"/>
          <w:sz w:val="24"/>
          <w:szCs w:val="24"/>
          <w:u w:val="single"/>
        </w:rPr>
        <w:t>uvjerenje o prebivalištu</w:t>
      </w:r>
      <w:r w:rsidRPr="00B12CAC">
        <w:rPr>
          <w:rFonts w:ascii="Times New Roman" w:hAnsi="Times New Roman"/>
          <w:sz w:val="24"/>
          <w:szCs w:val="24"/>
        </w:rPr>
        <w:t xml:space="preserve"> nadležne službe  Policijske uprave za podnositelja zahtjeva, koje uvjerenje mora sadržavati i podatak o vremenu prebivanja na području Grada Novigrada - Cittanova </w:t>
      </w:r>
    </w:p>
    <w:p w14:paraId="18297D5E" w14:textId="77777777" w:rsidR="004464FD" w:rsidRPr="00B12CAC" w:rsidRDefault="004464FD" w:rsidP="004464FD">
      <w:pPr>
        <w:jc w:val="both"/>
        <w:rPr>
          <w:rFonts w:ascii="Times New Roman" w:hAnsi="Times New Roman"/>
          <w:sz w:val="24"/>
          <w:szCs w:val="24"/>
          <w:u w:val="single"/>
        </w:rPr>
      </w:pPr>
      <w:r w:rsidRPr="00B12CAC">
        <w:rPr>
          <w:rFonts w:ascii="Times New Roman" w:hAnsi="Times New Roman"/>
          <w:sz w:val="24"/>
          <w:szCs w:val="24"/>
        </w:rPr>
        <w:t xml:space="preserve">6. </w:t>
      </w:r>
      <w:r w:rsidRPr="00B12CAC">
        <w:rPr>
          <w:rFonts w:ascii="Times New Roman" w:hAnsi="Times New Roman"/>
          <w:sz w:val="24"/>
          <w:szCs w:val="24"/>
          <w:u w:val="single"/>
        </w:rPr>
        <w:t>vjenčani list ili rodni list za sebe i rodne listove za sve članove obiteljskog domaćinstva</w:t>
      </w:r>
      <w:r w:rsidRPr="00B12CAC">
        <w:rPr>
          <w:rFonts w:ascii="Times New Roman" w:hAnsi="Times New Roman"/>
          <w:sz w:val="24"/>
          <w:szCs w:val="24"/>
        </w:rPr>
        <w:t xml:space="preserve">; </w:t>
      </w:r>
      <w:r w:rsidRPr="00B12CAC">
        <w:rPr>
          <w:rFonts w:ascii="Times New Roman" w:hAnsi="Times New Roman"/>
          <w:sz w:val="24"/>
          <w:szCs w:val="24"/>
          <w:u w:val="single"/>
        </w:rPr>
        <w:t>rješenje o Općinskog suda u Bujama o postojanju izvanbračne zajednice ili izjavu sa dva svjedoka (ako takva zajednica postoji), potvrda o postojanju životnog partnerstva ili izjavu dva svjedoka.</w:t>
      </w:r>
    </w:p>
    <w:p w14:paraId="0ABB46B5"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7. dokumentaciju kojom se dokazuje stambeni status: </w:t>
      </w:r>
      <w:r w:rsidRPr="00B12CAC">
        <w:rPr>
          <w:rFonts w:ascii="Times New Roman" w:eastAsia="Times New Roman" w:hAnsi="Times New Roman"/>
          <w:sz w:val="24"/>
          <w:szCs w:val="24"/>
          <w:u w:val="single"/>
          <w:lang w:eastAsia="ar-SA"/>
        </w:rPr>
        <w:t>ugovor o najmu stana sa   pravnom ili fizičkom osobom, izjavu podnosioca zahtjeva i dva svjedoka o stanovanju kod roditelja u stanu – kući, odnosno kod treće osobe</w:t>
      </w:r>
      <w:r w:rsidRPr="00B12CAC">
        <w:rPr>
          <w:rFonts w:ascii="Times New Roman" w:eastAsia="Times New Roman" w:hAnsi="Times New Roman"/>
          <w:sz w:val="24"/>
          <w:szCs w:val="24"/>
          <w:lang w:eastAsia="ar-SA"/>
        </w:rPr>
        <w:t>,</w:t>
      </w:r>
    </w:p>
    <w:p w14:paraId="4D945323"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4E464732"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8. </w:t>
      </w:r>
      <w:r w:rsidRPr="00B12CAC">
        <w:rPr>
          <w:rFonts w:ascii="Times New Roman" w:eastAsia="Times New Roman" w:hAnsi="Times New Roman"/>
          <w:sz w:val="24"/>
          <w:szCs w:val="24"/>
          <w:u w:val="single"/>
          <w:lang w:eastAsia="ar-SA"/>
        </w:rPr>
        <w:t>dokaz o stručnoj spremi/deficitarnom zanimanju</w:t>
      </w:r>
      <w:r w:rsidRPr="00B12CAC">
        <w:rPr>
          <w:rFonts w:ascii="Times New Roman" w:eastAsia="Times New Roman" w:hAnsi="Times New Roman"/>
          <w:sz w:val="24"/>
          <w:szCs w:val="24"/>
          <w:lang w:eastAsia="ar-SA"/>
        </w:rPr>
        <w:t>,</w:t>
      </w:r>
    </w:p>
    <w:p w14:paraId="79262F10" w14:textId="77777777" w:rsidR="004464FD" w:rsidRPr="00B12CAC" w:rsidRDefault="004464FD" w:rsidP="004464FD">
      <w:pPr>
        <w:suppressAutoHyphens/>
        <w:spacing w:after="0" w:line="240" w:lineRule="auto"/>
        <w:ind w:left="360"/>
        <w:contextualSpacing/>
        <w:jc w:val="both"/>
        <w:rPr>
          <w:rFonts w:ascii="Times New Roman" w:eastAsia="Times New Roman" w:hAnsi="Times New Roman"/>
          <w:sz w:val="24"/>
          <w:szCs w:val="24"/>
          <w:lang w:eastAsia="ar-SA"/>
        </w:rPr>
      </w:pPr>
    </w:p>
    <w:p w14:paraId="48E87A37"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9.  </w:t>
      </w:r>
      <w:r w:rsidRPr="00B12CAC">
        <w:rPr>
          <w:rFonts w:ascii="Times New Roman" w:eastAsia="Times New Roman" w:hAnsi="Times New Roman"/>
          <w:sz w:val="24"/>
          <w:szCs w:val="24"/>
          <w:u w:val="single"/>
          <w:lang w:eastAsia="ar-SA"/>
        </w:rPr>
        <w:t>potvrdu Porezne uprave</w:t>
      </w:r>
      <w:r w:rsidRPr="00B12CAC">
        <w:rPr>
          <w:rFonts w:ascii="Times New Roman" w:eastAsia="Times New Roman" w:hAnsi="Times New Roman"/>
          <w:sz w:val="24"/>
          <w:szCs w:val="24"/>
          <w:lang w:eastAsia="ar-SA"/>
        </w:rPr>
        <w:t xml:space="preserve"> o poreznom dugu za sebe i članove obiteljskog domaćinstva,</w:t>
      </w:r>
    </w:p>
    <w:p w14:paraId="19A55E22"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78190322"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10. </w:t>
      </w:r>
      <w:r w:rsidRPr="00B12CAC">
        <w:rPr>
          <w:rFonts w:ascii="Times New Roman" w:eastAsia="Times New Roman" w:hAnsi="Times New Roman"/>
          <w:sz w:val="24"/>
          <w:szCs w:val="24"/>
          <w:u w:val="single"/>
          <w:lang w:eastAsia="ar-SA"/>
        </w:rPr>
        <w:t>potvrdu Upravnog odjela za proračun i gospodarstvo  Grada Novigrada-Cittanova</w:t>
      </w:r>
      <w:r w:rsidRPr="00B12CAC">
        <w:rPr>
          <w:rFonts w:ascii="Times New Roman" w:eastAsia="Times New Roman" w:hAnsi="Times New Roman"/>
          <w:sz w:val="24"/>
          <w:szCs w:val="24"/>
          <w:lang w:eastAsia="ar-SA"/>
        </w:rPr>
        <w:t xml:space="preserve"> o  nepostojanju dugovanja  prema  Gradu </w:t>
      </w:r>
    </w:p>
    <w:p w14:paraId="729A25CF"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1EA97D26" w14:textId="77777777" w:rsidR="004464FD" w:rsidRPr="00B12CAC" w:rsidRDefault="004464FD" w:rsidP="004464FD">
      <w:pPr>
        <w:suppressAutoHyphens/>
        <w:spacing w:after="0" w:line="240" w:lineRule="auto"/>
        <w:jc w:val="both"/>
        <w:rPr>
          <w:rFonts w:ascii="Times New Roman" w:eastAsia="Times New Roman" w:hAnsi="Times New Roman"/>
          <w:sz w:val="24"/>
          <w:szCs w:val="24"/>
          <w:u w:val="single"/>
          <w:lang w:eastAsia="ar-SA"/>
        </w:rPr>
      </w:pPr>
      <w:r w:rsidRPr="00B12CAC">
        <w:rPr>
          <w:rFonts w:ascii="Times New Roman" w:eastAsia="Times New Roman" w:hAnsi="Times New Roman"/>
          <w:sz w:val="24"/>
          <w:szCs w:val="24"/>
          <w:lang w:eastAsia="ar-SA"/>
        </w:rPr>
        <w:t xml:space="preserve">11. dokaz o broju članova obiteljskog domaćinstva, </w:t>
      </w:r>
      <w:r w:rsidRPr="00B12CAC">
        <w:rPr>
          <w:rFonts w:ascii="Times New Roman" w:eastAsia="Times New Roman" w:hAnsi="Times New Roman"/>
          <w:sz w:val="24"/>
          <w:szCs w:val="24"/>
          <w:u w:val="single"/>
          <w:lang w:eastAsia="ar-SA"/>
        </w:rPr>
        <w:t>izjava dana pod moralnom i kaznenom odgovornošću</w:t>
      </w:r>
    </w:p>
    <w:p w14:paraId="6732D386" w14:textId="77777777" w:rsidR="004464FD" w:rsidRPr="00B12CAC" w:rsidRDefault="004464FD" w:rsidP="004464FD">
      <w:pPr>
        <w:suppressAutoHyphens/>
        <w:spacing w:after="0" w:line="240" w:lineRule="auto"/>
        <w:jc w:val="both"/>
        <w:rPr>
          <w:rFonts w:ascii="Times New Roman" w:eastAsia="Times New Roman" w:hAnsi="Times New Roman"/>
          <w:sz w:val="24"/>
          <w:szCs w:val="24"/>
          <w:lang w:eastAsia="ar-SA"/>
        </w:rPr>
      </w:pPr>
    </w:p>
    <w:p w14:paraId="23E9A8C7" w14:textId="77777777" w:rsidR="004464FD" w:rsidRPr="00B12CAC" w:rsidRDefault="004464FD" w:rsidP="004464FD">
      <w:pPr>
        <w:suppressAutoHyphens/>
        <w:spacing w:after="0" w:line="240" w:lineRule="auto"/>
        <w:jc w:val="both"/>
        <w:rPr>
          <w:rFonts w:ascii="Times New Roman" w:eastAsia="Times New Roman" w:hAnsi="Times New Roman"/>
          <w:color w:val="FF0000"/>
          <w:sz w:val="24"/>
          <w:szCs w:val="24"/>
          <w:u w:val="single"/>
          <w:lang w:eastAsia="ar-SA"/>
        </w:rPr>
      </w:pPr>
      <w:r w:rsidRPr="00B12CAC">
        <w:rPr>
          <w:rFonts w:ascii="Times New Roman" w:eastAsia="Times New Roman" w:hAnsi="Times New Roman"/>
          <w:sz w:val="24"/>
          <w:szCs w:val="24"/>
          <w:lang w:eastAsia="ar-SA"/>
        </w:rPr>
        <w:t xml:space="preserve">12. potvrda za dokazivanje statusa  roditelja u </w:t>
      </w:r>
      <w:proofErr w:type="spellStart"/>
      <w:r w:rsidRPr="00B12CAC">
        <w:rPr>
          <w:rFonts w:ascii="Times New Roman" w:eastAsia="Times New Roman" w:hAnsi="Times New Roman"/>
          <w:sz w:val="24"/>
          <w:szCs w:val="24"/>
          <w:lang w:eastAsia="ar-SA"/>
        </w:rPr>
        <w:t>jednoroditeljskoj</w:t>
      </w:r>
      <w:proofErr w:type="spellEnd"/>
      <w:r w:rsidRPr="00B12CAC">
        <w:rPr>
          <w:rFonts w:ascii="Times New Roman" w:eastAsia="Times New Roman" w:hAnsi="Times New Roman"/>
          <w:sz w:val="24"/>
          <w:szCs w:val="24"/>
          <w:lang w:eastAsia="ar-SA"/>
        </w:rPr>
        <w:t xml:space="preserve"> obitelji</w:t>
      </w:r>
    </w:p>
    <w:p w14:paraId="55FC9FC0" w14:textId="77777777" w:rsidR="004464FD" w:rsidRPr="00B12CAC" w:rsidRDefault="004464FD" w:rsidP="004464FD">
      <w:pPr>
        <w:suppressAutoHyphens/>
        <w:spacing w:after="0" w:line="240" w:lineRule="auto"/>
        <w:jc w:val="both"/>
        <w:rPr>
          <w:rFonts w:ascii="Times New Roman" w:eastAsia="Times New Roman" w:hAnsi="Times New Roman"/>
          <w:sz w:val="24"/>
          <w:szCs w:val="24"/>
          <w:u w:val="single"/>
          <w:lang w:eastAsia="ar-SA"/>
        </w:rPr>
      </w:pPr>
    </w:p>
    <w:p w14:paraId="57897133" w14:textId="77777777" w:rsidR="004464FD" w:rsidRPr="00B12CAC" w:rsidRDefault="004464FD" w:rsidP="004464FD">
      <w:pPr>
        <w:ind w:firstLine="708"/>
        <w:jc w:val="both"/>
        <w:rPr>
          <w:rFonts w:ascii="Times New Roman" w:hAnsi="Times New Roman"/>
          <w:color w:val="FF0000"/>
          <w:sz w:val="24"/>
          <w:szCs w:val="24"/>
        </w:rPr>
      </w:pPr>
      <w:r w:rsidRPr="00B12CAC">
        <w:rPr>
          <w:rFonts w:ascii="Times New Roman" w:hAnsi="Times New Roman"/>
          <w:sz w:val="24"/>
          <w:szCs w:val="24"/>
        </w:rPr>
        <w:t>Potrebnu dokumentaciju moguće je podnijeti u originalu ili preslici (nije potrebno da preslika bude ovjerena). Izjave se podnose bez ovjere potpisa, osim kad je posebno napomenuto da se zahtjeva ovjera potpisa. Dokazi po točkama 1.(u odnosu na domovnicu) 3., 9. i 10 ne smiju biti stariji od 45 dana od objave natječaja.</w:t>
      </w:r>
    </w:p>
    <w:p w14:paraId="4EC8934F" w14:textId="77777777" w:rsidR="004464FD" w:rsidRPr="00B12CAC" w:rsidRDefault="004464FD" w:rsidP="004464FD">
      <w:pPr>
        <w:suppressAutoHyphens/>
        <w:spacing w:after="0" w:line="240" w:lineRule="auto"/>
        <w:jc w:val="center"/>
        <w:outlineLvl w:val="0"/>
        <w:rPr>
          <w:rFonts w:ascii="Times New Roman" w:eastAsia="Times New Roman" w:hAnsi="Times New Roman"/>
          <w:sz w:val="24"/>
          <w:szCs w:val="24"/>
          <w:lang w:eastAsia="ar-SA"/>
        </w:rPr>
      </w:pPr>
    </w:p>
    <w:p w14:paraId="7FC8191C"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18.</w:t>
      </w:r>
    </w:p>
    <w:p w14:paraId="3A783817" w14:textId="77777777" w:rsidR="004464FD" w:rsidRPr="00B12CAC" w:rsidRDefault="004464FD" w:rsidP="004464FD">
      <w:pPr>
        <w:suppressAutoHyphens/>
        <w:spacing w:after="0" w:line="240" w:lineRule="auto"/>
        <w:jc w:val="center"/>
        <w:outlineLvl w:val="0"/>
        <w:rPr>
          <w:rFonts w:ascii="Times New Roman" w:eastAsia="Times New Roman" w:hAnsi="Times New Roman"/>
          <w:b/>
          <w:sz w:val="24"/>
          <w:szCs w:val="24"/>
          <w:lang w:eastAsia="ar-SA"/>
        </w:rPr>
      </w:pPr>
    </w:p>
    <w:p w14:paraId="310C9A01"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Postupak bodovanja i sastavljanje Liste mogu biti i javni, a podnositelju  zahtjeva mora se, na njegov  zahtjev,  omogućiti uvid u natječajnu dokumentaciju.</w:t>
      </w:r>
    </w:p>
    <w:p w14:paraId="4B7CF56D"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 xml:space="preserve">                                                        </w:t>
      </w:r>
    </w:p>
    <w:p w14:paraId="13E02101"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19.</w:t>
      </w:r>
    </w:p>
    <w:p w14:paraId="185EE501"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12CAC">
        <w:rPr>
          <w:rFonts w:ascii="Times New Roman" w:eastAsia="Times New Roman" w:hAnsi="Times New Roman"/>
          <w:b/>
          <w:sz w:val="24"/>
          <w:szCs w:val="24"/>
          <w:lang w:eastAsia="ar-SA"/>
        </w:rPr>
        <w:t xml:space="preserve">     </w:t>
      </w:r>
      <w:r w:rsidRPr="00B12CAC">
        <w:rPr>
          <w:rFonts w:ascii="Times New Roman" w:eastAsia="Times New Roman" w:hAnsi="Times New Roman"/>
          <w:sz w:val="24"/>
          <w:szCs w:val="24"/>
          <w:lang w:eastAsia="ar-SA"/>
        </w:rPr>
        <w:t xml:space="preserve">                                                         </w:t>
      </w:r>
    </w:p>
    <w:p w14:paraId="0B840F57"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Povjerenstvo utvrđuje prijedlog Liste, koji se dostavlja Gradonačelniku na prihvaćanje i utvrđivanje i tako utvrđena Lista se objavljuje na oglasnoj ploči Grada Novigrada-Cittanova.</w:t>
      </w:r>
    </w:p>
    <w:p w14:paraId="644D2404"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Podnositelj  zahtjeva  ima pravo  prigovora na Listu zbog uvrštavanja na Listu,  na  bodovanje i na utvrđeni prijedlog redoslijeda.</w:t>
      </w:r>
    </w:p>
    <w:p w14:paraId="7E6B9C1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Prigovor se podnosi Gradonačelniku u roku od 8  dana  od  dana objave Liste na oglasnoj ploči, putem Povjerenstva, koje razmatra prigovore i daje Gradonačelniku prijedlog rješenja po prigovorima.</w:t>
      </w:r>
    </w:p>
    <w:p w14:paraId="015135F8"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lastRenderedPageBreak/>
        <w:t xml:space="preserve">           Nakon isteka roka za prigovore, odnosno donošenja odluke po eventualnim prigovorima, Gradonačelnik utvrđuje Konačnu listu i temeljem iste donosi zaključak o odobravanju zahtjeva za kupnju stanova.    </w:t>
      </w:r>
      <w:r w:rsidRPr="00B12CAC">
        <w:rPr>
          <w:rFonts w:ascii="Times New Roman" w:eastAsia="Times New Roman" w:hAnsi="Times New Roman"/>
          <w:sz w:val="24"/>
          <w:szCs w:val="24"/>
          <w:lang w:eastAsia="ar-SA"/>
        </w:rPr>
        <w:tab/>
        <w:t xml:space="preserve">                                                                              </w:t>
      </w:r>
    </w:p>
    <w:p w14:paraId="2390235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Konačna lista i zaključak o odobravanju zahtjeva za kupnju stanova objavljuju se na oglasnoj ploči Grada Novigrada-Cittanova.</w:t>
      </w:r>
    </w:p>
    <w:p w14:paraId="6BA9906F"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w:t>
      </w:r>
    </w:p>
    <w:p w14:paraId="6316DC0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20.</w:t>
      </w:r>
    </w:p>
    <w:p w14:paraId="7F032DB0"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p>
    <w:p w14:paraId="37FCA788"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hAnsi="Times New Roman"/>
          <w:sz w:val="24"/>
          <w:szCs w:val="24"/>
        </w:rPr>
      </w:pPr>
      <w:r w:rsidRPr="00B12CAC">
        <w:rPr>
          <w:rFonts w:ascii="Times New Roman" w:eastAsia="Times New Roman" w:hAnsi="Times New Roman"/>
          <w:sz w:val="24"/>
          <w:szCs w:val="24"/>
          <w:lang w:eastAsia="ar-SA"/>
        </w:rPr>
        <w:t xml:space="preserve">           Kupoprodajna cijena stanova  bit će određena nakon provedenog javnog natječaja za izgradnju stanova, o čemu odluku donosi Gradonačelnik.</w:t>
      </w:r>
    </w:p>
    <w:p w14:paraId="72B3EA24"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hAnsi="Times New Roman"/>
          <w:sz w:val="24"/>
          <w:szCs w:val="24"/>
        </w:rPr>
      </w:pPr>
      <w:r w:rsidRPr="00B12CAC">
        <w:rPr>
          <w:rFonts w:ascii="Times New Roman" w:hAnsi="Times New Roman"/>
          <w:sz w:val="24"/>
          <w:szCs w:val="24"/>
        </w:rPr>
        <w:t xml:space="preserve">             Površina stana uvećava se za </w:t>
      </w:r>
      <w:proofErr w:type="spellStart"/>
      <w:r w:rsidRPr="00B12CAC">
        <w:rPr>
          <w:rFonts w:ascii="Times New Roman" w:hAnsi="Times New Roman"/>
          <w:sz w:val="24"/>
          <w:szCs w:val="24"/>
        </w:rPr>
        <w:t>pripatke</w:t>
      </w:r>
      <w:proofErr w:type="spellEnd"/>
      <w:r w:rsidRPr="00B12CAC">
        <w:rPr>
          <w:rFonts w:ascii="Times New Roman" w:hAnsi="Times New Roman"/>
          <w:sz w:val="24"/>
          <w:szCs w:val="24"/>
        </w:rPr>
        <w:t xml:space="preserve"> (parkirno mjesto, spremište, zemljište) istog,  čija je površina utvrđena obračunom s odgovarajućim koeficijentom. </w:t>
      </w:r>
    </w:p>
    <w:p w14:paraId="7B2A49D5"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21.</w:t>
      </w:r>
    </w:p>
    <w:p w14:paraId="205F59C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Sa kupcima stanova se nakon provedenog javnog natječaja za izgradnju stanova i utvrđivanja kupoprodajne cijene sklapa predugovor o kupnji stanova,  a glavni ugovor će se sklopiti nakon ishođenja uporabnih dozvola za stanove.</w:t>
      </w:r>
    </w:p>
    <w:p w14:paraId="0504FD3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22.</w:t>
      </w:r>
    </w:p>
    <w:p w14:paraId="2B7213F9"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Smatrat će se da je podnositelj zahtjeva, koji je ostvario pravo na kupnju stana, odustao od njegove  kupnje: </w:t>
      </w:r>
    </w:p>
    <w:p w14:paraId="527502C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 ako se pismeno očituje da odustaje od kupnje stana prije sklapanja predugovora o kupnji stana  i</w:t>
      </w:r>
    </w:p>
    <w:p w14:paraId="6DF7BB5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b) ako se u roku od 8 dana od dana uručenja pismenog poziva prodavatelja ne odazove radi potpisivanja predugovora o kupnji stana.</w:t>
      </w:r>
    </w:p>
    <w:p w14:paraId="53DBFEC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Kada podnositelj zahtjeva odustane ili izgubi pravo na kupnju stana, pravo na kupnju tog stana ima podnositelj zahtjeva koji je slijedeći na Listi, a kojem je taj stan odgovarajući u smislu ove Odluke.</w:t>
      </w:r>
    </w:p>
    <w:p w14:paraId="39C92AD3"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p>
    <w:p w14:paraId="757CAC07"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23.</w:t>
      </w:r>
    </w:p>
    <w:p w14:paraId="4AE07E68"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 xml:space="preserve">            </w:t>
      </w:r>
    </w:p>
    <w:p w14:paraId="215E2AFC"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hAnsi="Times New Roman"/>
          <w:sz w:val="24"/>
          <w:szCs w:val="24"/>
        </w:rPr>
      </w:pPr>
      <w:r w:rsidRPr="00B12CAC">
        <w:rPr>
          <w:rFonts w:ascii="Times New Roman" w:hAnsi="Times New Roman"/>
          <w:color w:val="FF0000"/>
          <w:sz w:val="24"/>
          <w:szCs w:val="24"/>
        </w:rPr>
        <w:tab/>
      </w:r>
      <w:r w:rsidRPr="00B12CAC">
        <w:rPr>
          <w:rFonts w:ascii="Times New Roman" w:hAnsi="Times New Roman"/>
          <w:sz w:val="24"/>
          <w:szCs w:val="24"/>
        </w:rPr>
        <w:t xml:space="preserve">Osoba za koju se utvrdi da je dala neistinite podatke o ispunjavanju uvjeta za uvrštenje na Listu prvenstva kao i osoba za koju se u tijeku trajanja Konačne liste prvenstva utvrdi da više ne ispunjava uvjete na osnovu kojih je uvrštena na listu,  briše se sa Liste prvenstva odnosno sa Konačne liste reda prvenstva. </w:t>
      </w:r>
    </w:p>
    <w:p w14:paraId="34A3B8CD"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hAnsi="Times New Roman"/>
          <w:sz w:val="24"/>
          <w:szCs w:val="24"/>
        </w:rPr>
      </w:pPr>
      <w:r w:rsidRPr="00B12CAC">
        <w:rPr>
          <w:rFonts w:ascii="Times New Roman" w:hAnsi="Times New Roman"/>
          <w:sz w:val="24"/>
          <w:szCs w:val="24"/>
        </w:rPr>
        <w:tab/>
        <w:t xml:space="preserve">Odluku o brisanju u smislu stavka 1. ovog članka donosi Povjerenstvo. Podnositelj Zahtjeva ima pravo prigovora na odluku o brisanju, a prigovor se podnosi Gradonačelniku u roku od 8 (osam) dana od dana objave na oglasnoj ploči Grada.                                                                                                                                                         </w:t>
      </w:r>
    </w:p>
    <w:p w14:paraId="07F54D3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hAnsi="Times New Roman"/>
          <w:sz w:val="24"/>
          <w:szCs w:val="24"/>
        </w:rPr>
      </w:pPr>
      <w:r w:rsidRPr="00B12CAC">
        <w:rPr>
          <w:rFonts w:ascii="Times New Roman" w:hAnsi="Times New Roman"/>
          <w:sz w:val="24"/>
          <w:szCs w:val="24"/>
        </w:rPr>
        <w:tab/>
        <w:t>Odluka koju po podnesenom prigovoru donosi Gradonačelnik je konačna.</w:t>
      </w:r>
    </w:p>
    <w:p w14:paraId="68A102E9"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sz w:val="24"/>
          <w:szCs w:val="24"/>
          <w:lang w:eastAsia="ar-SA"/>
        </w:rPr>
      </w:pPr>
      <w:r w:rsidRPr="00B12CAC">
        <w:rPr>
          <w:rFonts w:ascii="Times New Roman" w:eastAsia="Times New Roman" w:hAnsi="Times New Roman"/>
          <w:b/>
          <w:sz w:val="24"/>
          <w:szCs w:val="24"/>
          <w:lang w:eastAsia="ar-SA"/>
        </w:rPr>
        <w:t>Članak 24.</w:t>
      </w:r>
    </w:p>
    <w:p w14:paraId="03F9981D"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           Ako nema kupaca zainteresiranih za kupnju stana kojima bi taj stan bio odgovarajući u smislu ove Odluke ili se ne može postupiti na način određen člankom 22. stavak 2. ove Odluke, pravo na kupnju takvog stana imaju podnositelji zahtjeva  koji se nalaze na Listi, kojima je taj </w:t>
      </w:r>
      <w:r w:rsidRPr="00B12CAC">
        <w:rPr>
          <w:rFonts w:ascii="Times New Roman" w:eastAsia="Times New Roman" w:hAnsi="Times New Roman"/>
          <w:sz w:val="24"/>
          <w:szCs w:val="24"/>
          <w:lang w:eastAsia="ar-SA"/>
        </w:rPr>
        <w:lastRenderedPageBreak/>
        <w:t xml:space="preserve">stan  površinom najbliži kao odgovarajući stan i koji imaju duže prebivalište na području Grada Novigrada-Cittanova. </w:t>
      </w:r>
    </w:p>
    <w:p w14:paraId="194D407E"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25.</w:t>
      </w:r>
    </w:p>
    <w:p w14:paraId="43AFDED7" w14:textId="77777777" w:rsidR="004464FD" w:rsidRPr="00B12CAC" w:rsidRDefault="004464FD" w:rsidP="004464FD">
      <w:pPr>
        <w:pStyle w:val="pf0"/>
        <w:ind w:left="0" w:firstLine="708"/>
        <w:jc w:val="both"/>
      </w:pPr>
      <w:r w:rsidRPr="00B12CAC">
        <w:t xml:space="preserve">Stan kupljen prema odredbama ove Odluke kupac ne može otuđiti niti davati u najam u roku od deset godina od dana sklapanja ugovora o kupoprodaji. </w:t>
      </w:r>
    </w:p>
    <w:p w14:paraId="4D04B95E" w14:textId="77777777" w:rsidR="004464FD" w:rsidRPr="00B12CAC" w:rsidRDefault="004464FD" w:rsidP="004464F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Ugovor o kupoprodaji mora sadržavati zabranu navedenu u st.1. ovog članka, a koja zabrana će se upisati u zemljišne knjige istodobno s upisom prava vlasništva.</w:t>
      </w:r>
    </w:p>
    <w:p w14:paraId="49482E21" w14:textId="77777777" w:rsidR="004464FD" w:rsidRPr="00B12CAC" w:rsidRDefault="004464FD" w:rsidP="004464F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 xml:space="preserve">Kupcu se može dopustiti prodaja stana i prije isteka roka od deset godina, pod uvjetom da Prodavatelju plati razliku između kupoprodajne i tržišne cijene u trenutku sklapanja ugovora, o čemu Odluku donosi Gradsko vijeće. </w:t>
      </w:r>
    </w:p>
    <w:p w14:paraId="711E7FCD" w14:textId="77777777" w:rsidR="004464FD" w:rsidRPr="00B12CAC" w:rsidRDefault="004464FD" w:rsidP="004464F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 xml:space="preserve">U slučaju promijenjenih životnih okolnosti (smrt/teška bolest/ razvod braka/ preseljenje) Grad Novigrad može kupcu odnosno pravnom sljedniku dopustiti prodaju stana, odnosno davanje u najam i prije isteka roka od 10 godina. </w:t>
      </w:r>
    </w:p>
    <w:p w14:paraId="3A19D72E" w14:textId="77777777" w:rsidR="004464FD" w:rsidRPr="00B12CAC" w:rsidRDefault="004464FD" w:rsidP="004464FD">
      <w:pPr>
        <w:spacing w:before="100" w:beforeAutospacing="1" w:after="100" w:afterAutospacing="1" w:line="240" w:lineRule="auto"/>
        <w:ind w:firstLine="708"/>
        <w:jc w:val="both"/>
        <w:rPr>
          <w:rFonts w:ascii="Times New Roman" w:eastAsia="Times New Roman" w:hAnsi="Times New Roman"/>
          <w:sz w:val="24"/>
          <w:szCs w:val="24"/>
          <w:lang w:eastAsia="hr-HR"/>
        </w:rPr>
      </w:pPr>
      <w:r w:rsidRPr="00B12CAC">
        <w:rPr>
          <w:rFonts w:ascii="Times New Roman" w:eastAsia="Times New Roman" w:hAnsi="Times New Roman"/>
          <w:sz w:val="24"/>
          <w:szCs w:val="24"/>
          <w:lang w:eastAsia="hr-HR"/>
        </w:rPr>
        <w:t>Kupac, odnosno pravni sljednik iz st. 4. ovog članka podnosi pisani i obrazloženi zahtjev Gradskom vijeću.</w:t>
      </w:r>
    </w:p>
    <w:p w14:paraId="0C60D55C"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26.</w:t>
      </w:r>
    </w:p>
    <w:p w14:paraId="79E5CF2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Kupci stanova ne smiju stanove davati u najam ili iznajmljivati turistima.</w:t>
      </w:r>
    </w:p>
    <w:p w14:paraId="00484BB5"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Ukoliko kupci stanova postupaju suprotno stavku 1. ovog članka, Grad Novigrad-Cittanova  ima pravo jednostranog  raskida ugovora i isplate kupca po cijeni po kojoj je taj stan i kupio.</w:t>
      </w:r>
      <w:r w:rsidRPr="00B12CAC">
        <w:rPr>
          <w:rFonts w:ascii="Times New Roman" w:eastAsia="Times New Roman" w:hAnsi="Times New Roman"/>
          <w:sz w:val="24"/>
          <w:szCs w:val="24"/>
          <w:lang w:eastAsia="ar-SA"/>
        </w:rPr>
        <w:tab/>
      </w:r>
    </w:p>
    <w:p w14:paraId="708D1812"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p>
    <w:p w14:paraId="6FE16904"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r w:rsidRPr="00B12CAC">
        <w:rPr>
          <w:rFonts w:ascii="Times New Roman" w:eastAsia="Times New Roman" w:hAnsi="Times New Roman"/>
          <w:b/>
          <w:sz w:val="24"/>
          <w:szCs w:val="24"/>
          <w:lang w:eastAsia="ar-SA"/>
        </w:rPr>
        <w:t>Članak 27.</w:t>
      </w:r>
    </w:p>
    <w:p w14:paraId="3586BE0F"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p>
    <w:p w14:paraId="0D3605D1"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ab/>
        <w:t xml:space="preserve">Ova Odluka stupa na snagu osmog dana od dana objave  u Službenim novinama Grada Novigrada-Cittanova.  </w:t>
      </w:r>
    </w:p>
    <w:p w14:paraId="6C89D786" w14:textId="77777777"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4"/>
          <w:szCs w:val="24"/>
          <w:lang w:eastAsia="ar-SA"/>
        </w:rPr>
      </w:pPr>
    </w:p>
    <w:p w14:paraId="7F1E1D25" w14:textId="27D16670"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br/>
        <w:t xml:space="preserve">KLASA: </w:t>
      </w:r>
      <w:r w:rsidRPr="00B12CAC">
        <w:rPr>
          <w:rFonts w:ascii="Times New Roman" w:hAnsi="Times New Roman"/>
          <w:sz w:val="24"/>
          <w:szCs w:val="24"/>
        </w:rPr>
        <w:t>371-02/24-01/02</w:t>
      </w:r>
    </w:p>
    <w:p w14:paraId="4151232E" w14:textId="72F36F6B" w:rsidR="004464FD" w:rsidRPr="00B12CAC" w:rsidRDefault="004464FD" w:rsidP="0044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sz w:val="24"/>
          <w:szCs w:val="24"/>
          <w:lang w:eastAsia="ar-SA"/>
        </w:rPr>
      </w:pPr>
      <w:r w:rsidRPr="00B12CAC">
        <w:rPr>
          <w:rFonts w:ascii="Times New Roman" w:eastAsia="Times New Roman" w:hAnsi="Times New Roman"/>
          <w:sz w:val="24"/>
          <w:szCs w:val="24"/>
          <w:lang w:eastAsia="ar-SA"/>
        </w:rPr>
        <w:t xml:space="preserve">URBROJ: </w:t>
      </w:r>
      <w:r w:rsidRPr="00B12CAC">
        <w:rPr>
          <w:rFonts w:ascii="Times New Roman" w:eastAsia="Times New Roman" w:hAnsi="Times New Roman"/>
          <w:iCs/>
          <w:sz w:val="24"/>
          <w:szCs w:val="24"/>
          <w:lang w:eastAsia="hr-HR"/>
        </w:rPr>
        <w:t>2163-5-02-24-02</w:t>
      </w:r>
      <w:r w:rsidRPr="00B12CAC">
        <w:rPr>
          <w:rFonts w:ascii="Times New Roman" w:eastAsia="Times New Roman" w:hAnsi="Times New Roman"/>
          <w:sz w:val="24"/>
          <w:szCs w:val="24"/>
          <w:lang w:eastAsia="ar-SA"/>
        </w:rPr>
        <w:br/>
        <w:t>Novigrad</w:t>
      </w:r>
      <w:r w:rsidR="009F388F" w:rsidRPr="00B12CAC">
        <w:rPr>
          <w:rFonts w:ascii="Times New Roman" w:eastAsia="Times New Roman" w:hAnsi="Times New Roman"/>
          <w:sz w:val="24"/>
          <w:szCs w:val="24"/>
          <w:lang w:eastAsia="ar-SA"/>
        </w:rPr>
        <w:t>-Cittanova</w:t>
      </w:r>
      <w:r w:rsidRPr="00B12CAC">
        <w:rPr>
          <w:rFonts w:ascii="Times New Roman" w:eastAsia="Times New Roman" w:hAnsi="Times New Roman"/>
          <w:sz w:val="24"/>
          <w:szCs w:val="24"/>
          <w:lang w:eastAsia="ar-SA"/>
        </w:rPr>
        <w:t xml:space="preserve">, </w:t>
      </w:r>
    </w:p>
    <w:p w14:paraId="60BF7699" w14:textId="77777777" w:rsidR="004464FD" w:rsidRPr="00B12CAC" w:rsidRDefault="004464FD" w:rsidP="004464FD">
      <w:pPr>
        <w:rPr>
          <w:rFonts w:ascii="Times New Roman" w:hAnsi="Times New Roman"/>
          <w:sz w:val="24"/>
          <w:szCs w:val="24"/>
        </w:rPr>
      </w:pPr>
    </w:p>
    <w:p w14:paraId="2C35B216" w14:textId="77777777" w:rsidR="004464FD" w:rsidRPr="00B12CAC" w:rsidRDefault="004464FD" w:rsidP="004464FD">
      <w:pPr>
        <w:autoSpaceDE w:val="0"/>
        <w:autoSpaceDN w:val="0"/>
        <w:adjustRightInd w:val="0"/>
        <w:spacing w:after="0"/>
        <w:jc w:val="center"/>
        <w:rPr>
          <w:rFonts w:ascii="Times New Roman" w:hAnsi="Times New Roman"/>
          <w:bCs/>
          <w:sz w:val="24"/>
          <w:szCs w:val="24"/>
        </w:rPr>
      </w:pPr>
    </w:p>
    <w:p w14:paraId="22FDBC0D" w14:textId="77777777" w:rsidR="004464FD" w:rsidRPr="00B12CAC" w:rsidRDefault="004464FD" w:rsidP="004464FD">
      <w:pPr>
        <w:autoSpaceDE w:val="0"/>
        <w:autoSpaceDN w:val="0"/>
        <w:adjustRightInd w:val="0"/>
        <w:spacing w:after="0"/>
        <w:jc w:val="center"/>
        <w:rPr>
          <w:rFonts w:ascii="Times New Roman" w:hAnsi="Times New Roman"/>
          <w:bCs/>
          <w:sz w:val="24"/>
          <w:szCs w:val="24"/>
        </w:rPr>
      </w:pPr>
      <w:r w:rsidRPr="00B12CAC">
        <w:rPr>
          <w:rFonts w:ascii="Times New Roman" w:hAnsi="Times New Roman"/>
          <w:bCs/>
          <w:sz w:val="24"/>
          <w:szCs w:val="24"/>
        </w:rPr>
        <w:t>GRADSKO VIJEĆE GRADA NOVIGRADA-CITTANOVA</w:t>
      </w:r>
    </w:p>
    <w:p w14:paraId="7B241231" w14:textId="77777777" w:rsidR="004464FD" w:rsidRPr="00B12CAC" w:rsidRDefault="004464FD" w:rsidP="004464FD">
      <w:pPr>
        <w:autoSpaceDE w:val="0"/>
        <w:autoSpaceDN w:val="0"/>
        <w:adjustRightInd w:val="0"/>
        <w:spacing w:after="0"/>
        <w:jc w:val="center"/>
        <w:rPr>
          <w:rFonts w:ascii="Times New Roman" w:hAnsi="Times New Roman"/>
          <w:bCs/>
          <w:sz w:val="24"/>
          <w:szCs w:val="24"/>
        </w:rPr>
      </w:pPr>
      <w:r w:rsidRPr="00B12CAC">
        <w:rPr>
          <w:rFonts w:ascii="Times New Roman" w:hAnsi="Times New Roman"/>
          <w:bCs/>
          <w:sz w:val="24"/>
          <w:szCs w:val="24"/>
        </w:rPr>
        <w:t>Predsjednica</w:t>
      </w:r>
    </w:p>
    <w:p w14:paraId="31DAC8FA" w14:textId="77777777" w:rsidR="004464FD" w:rsidRPr="00B12CAC" w:rsidRDefault="004464FD" w:rsidP="004464FD">
      <w:pPr>
        <w:autoSpaceDE w:val="0"/>
        <w:autoSpaceDN w:val="0"/>
        <w:adjustRightInd w:val="0"/>
        <w:spacing w:after="0"/>
        <w:jc w:val="center"/>
        <w:rPr>
          <w:rFonts w:ascii="Times New Roman" w:hAnsi="Times New Roman"/>
          <w:bCs/>
          <w:sz w:val="24"/>
          <w:szCs w:val="24"/>
        </w:rPr>
      </w:pPr>
      <w:r w:rsidRPr="00B12CAC">
        <w:rPr>
          <w:rFonts w:ascii="Times New Roman" w:hAnsi="Times New Roman"/>
          <w:bCs/>
          <w:sz w:val="24"/>
          <w:szCs w:val="24"/>
        </w:rPr>
        <w:t xml:space="preserve">Dijana Lipovac Matić, v.r. </w:t>
      </w:r>
    </w:p>
    <w:p w14:paraId="315CFD4E" w14:textId="77777777" w:rsidR="004464FD" w:rsidRPr="00B12CAC" w:rsidRDefault="004464FD" w:rsidP="004464FD">
      <w:pPr>
        <w:autoSpaceDE w:val="0"/>
        <w:autoSpaceDN w:val="0"/>
        <w:adjustRightInd w:val="0"/>
        <w:spacing w:after="0"/>
        <w:jc w:val="both"/>
        <w:rPr>
          <w:rFonts w:ascii="Times New Roman" w:hAnsi="Times New Roman"/>
          <w:color w:val="000000"/>
          <w:sz w:val="24"/>
          <w:szCs w:val="24"/>
        </w:rPr>
      </w:pPr>
    </w:p>
    <w:p w14:paraId="576E750C" w14:textId="77777777" w:rsidR="004464FD" w:rsidRPr="00B12CAC" w:rsidRDefault="004464FD" w:rsidP="004464FD">
      <w:pPr>
        <w:rPr>
          <w:rFonts w:ascii="Times New Roman" w:hAnsi="Times New Roman"/>
          <w:sz w:val="24"/>
          <w:szCs w:val="24"/>
        </w:rPr>
      </w:pPr>
    </w:p>
    <w:p w14:paraId="382C040B" w14:textId="77777777" w:rsidR="004464FD" w:rsidRPr="00B12CAC" w:rsidRDefault="004464FD" w:rsidP="004464FD">
      <w:pPr>
        <w:shd w:val="clear" w:color="auto" w:fill="FFFFFF" w:themeFill="background1"/>
        <w:rPr>
          <w:rFonts w:ascii="Times New Roman" w:hAnsi="Times New Roman"/>
          <w:sz w:val="24"/>
          <w:szCs w:val="24"/>
        </w:rPr>
      </w:pPr>
    </w:p>
    <w:p w14:paraId="65EA4848" w14:textId="77777777" w:rsidR="004464FD" w:rsidRPr="00B12CAC" w:rsidRDefault="004464FD" w:rsidP="004464FD">
      <w:pPr>
        <w:shd w:val="clear" w:color="auto" w:fill="FFFFFF" w:themeFill="background1"/>
        <w:spacing w:after="0"/>
        <w:rPr>
          <w:rFonts w:ascii="Times New Roman" w:hAnsi="Times New Roman"/>
          <w:sz w:val="24"/>
          <w:szCs w:val="24"/>
        </w:rPr>
      </w:pPr>
    </w:p>
    <w:p w14:paraId="4A5FC168" w14:textId="36473C8A" w:rsidR="004464FD" w:rsidRPr="00B12CAC" w:rsidRDefault="004464FD" w:rsidP="004464FD">
      <w:pPr>
        <w:shd w:val="clear" w:color="auto" w:fill="FFFFFF" w:themeFill="background1"/>
        <w:spacing w:after="0"/>
        <w:jc w:val="right"/>
        <w:rPr>
          <w:rFonts w:ascii="Times New Roman" w:eastAsia="Times New Roman" w:hAnsi="Times New Roman"/>
          <w:b/>
          <w:sz w:val="24"/>
          <w:szCs w:val="24"/>
        </w:rPr>
      </w:pPr>
      <w:r w:rsidRPr="00B12CAC">
        <w:rPr>
          <w:rFonts w:ascii="Times New Roman" w:eastAsia="Times New Roman" w:hAnsi="Times New Roman"/>
          <w:b/>
          <w:sz w:val="24"/>
          <w:szCs w:val="24"/>
        </w:rPr>
        <w:lastRenderedPageBreak/>
        <w:t>OBRAZLOŽENJE</w:t>
      </w:r>
    </w:p>
    <w:p w14:paraId="568B8C3F" w14:textId="77777777" w:rsidR="004464FD" w:rsidRPr="00B12CAC" w:rsidRDefault="004464FD" w:rsidP="004464FD">
      <w:pPr>
        <w:shd w:val="clear" w:color="auto" w:fill="FFFFFF" w:themeFill="background1"/>
        <w:spacing w:after="0"/>
        <w:rPr>
          <w:rFonts w:ascii="Times New Roman" w:eastAsia="Times New Roman" w:hAnsi="Times New Roman"/>
          <w:b/>
          <w:sz w:val="24"/>
          <w:szCs w:val="24"/>
        </w:rPr>
      </w:pPr>
      <w:r w:rsidRPr="00B12CAC">
        <w:rPr>
          <w:rFonts w:ascii="Times New Roman" w:eastAsia="Times New Roman" w:hAnsi="Times New Roman"/>
          <w:b/>
          <w:sz w:val="24"/>
          <w:szCs w:val="24"/>
        </w:rPr>
        <w:t>RAZLOZI DONOŠENJA AKTA</w:t>
      </w:r>
    </w:p>
    <w:p w14:paraId="23B03D83" w14:textId="77777777" w:rsidR="004464FD" w:rsidRPr="00B12CAC" w:rsidRDefault="004464FD" w:rsidP="004464FD">
      <w:pPr>
        <w:shd w:val="clear" w:color="auto" w:fill="FFFFFF" w:themeFill="background1"/>
        <w:spacing w:after="0"/>
        <w:rPr>
          <w:rFonts w:ascii="Times New Roman" w:eastAsia="Times New Roman" w:hAnsi="Times New Roman"/>
          <w:b/>
          <w:sz w:val="24"/>
          <w:szCs w:val="24"/>
        </w:rPr>
      </w:pPr>
    </w:p>
    <w:p w14:paraId="02132B38" w14:textId="77777777" w:rsidR="004464FD" w:rsidRPr="00B12CAC" w:rsidRDefault="004464FD" w:rsidP="004464FD">
      <w:pPr>
        <w:jc w:val="both"/>
        <w:rPr>
          <w:rFonts w:ascii="Times New Roman" w:hAnsi="Times New Roman"/>
          <w:sz w:val="24"/>
          <w:szCs w:val="24"/>
        </w:rPr>
      </w:pPr>
      <w:r w:rsidRPr="00B12CAC">
        <w:rPr>
          <w:rFonts w:ascii="Times New Roman" w:hAnsi="Times New Roman"/>
          <w:sz w:val="24"/>
          <w:szCs w:val="24"/>
        </w:rPr>
        <w:t xml:space="preserve">Projekt gradnje stanova po programu subvencionirane  stanogradnje (u daljnjem tekstu: SUS) zamišljen je kao poticaj stanogradnji kao gospodarskoj djelatnosti na način da se građanima Grada Novigrada-Cittanova omogući kupnja stanova  po povoljnijim uvjetima od tržišnih. Trenutnim stanjem  na tržištu određeni dio građana, posebno mladih, onemogućen je u rješavanju svog stambenog pitanja te su stanovi izgrađeni po modelu SUS-a postali prihvatljiva alternativa. Grad Novigrad Cittanova samo u posljednja dva kruga natječaja pomogao u zbrinjavanju 27 novigradskih obitelji. </w:t>
      </w:r>
    </w:p>
    <w:p w14:paraId="346DAF67" w14:textId="77777777" w:rsidR="004464FD" w:rsidRPr="00B12CAC" w:rsidRDefault="004464FD" w:rsidP="004464FD">
      <w:pPr>
        <w:autoSpaceDE w:val="0"/>
        <w:autoSpaceDN w:val="0"/>
        <w:adjustRightInd w:val="0"/>
        <w:jc w:val="both"/>
        <w:rPr>
          <w:rFonts w:ascii="Times New Roman" w:hAnsi="Times New Roman"/>
          <w:sz w:val="24"/>
          <w:szCs w:val="24"/>
        </w:rPr>
      </w:pPr>
      <w:r w:rsidRPr="00B12CAC">
        <w:rPr>
          <w:rFonts w:ascii="Times New Roman" w:hAnsi="Times New Roman"/>
          <w:sz w:val="24"/>
          <w:szCs w:val="24"/>
        </w:rPr>
        <w:t xml:space="preserve">S obzirom na predviđenu gradnju novih stanova te na protek vremena od donošenja trenutno važeće Odluke o uvjetima i mjerilima za kupnju stanova po programu subvencionirane stanogradnje („Službene novine Grada Novigrada-Cittanova br. 9/19.“), kao i na promjene lokalnih potreba i prilika, ukazala se potreba za donošenjem nove Odluke kojom bi se propisali dodatni kriteriji kao i određena ograničenja u raspolaganju stanovima nakon kupnje, s ciljem da pravo na kupnju ostvare oni građani kojima je to najpotrebnije. </w:t>
      </w:r>
    </w:p>
    <w:p w14:paraId="6EEED4C4" w14:textId="77777777" w:rsidR="004464FD" w:rsidRPr="00B12CAC" w:rsidRDefault="004464FD" w:rsidP="004464FD">
      <w:pPr>
        <w:suppressAutoHyphens/>
        <w:spacing w:after="0"/>
        <w:jc w:val="both"/>
        <w:rPr>
          <w:rFonts w:ascii="Times New Roman" w:eastAsia="Times New Roman" w:hAnsi="Times New Roman"/>
          <w:sz w:val="24"/>
          <w:szCs w:val="24"/>
          <w:lang w:eastAsia="ar-SA"/>
        </w:rPr>
      </w:pPr>
      <w:r w:rsidRPr="00B12CAC">
        <w:rPr>
          <w:rFonts w:ascii="Times New Roman" w:hAnsi="Times New Roman"/>
          <w:sz w:val="24"/>
          <w:szCs w:val="24"/>
        </w:rPr>
        <w:t xml:space="preserve">Podnositelj zahtjeva i dalje ostaje isključivo hrvatski državljanin s prebivalištem na području Grada Novigrada-Cittanova koji nema u vlasništvu, stan kuću ni građevinsko zemljište u posljednje dvije godine, a može podnijeti zahtjev za kupnju samo jednog (po površini) odgovarajućeg stana. Postojeći kriteriji:  </w:t>
      </w:r>
      <w:r w:rsidRPr="00B12CAC">
        <w:rPr>
          <w:rFonts w:ascii="Times New Roman" w:eastAsia="Times New Roman" w:hAnsi="Times New Roman"/>
          <w:sz w:val="24"/>
          <w:szCs w:val="24"/>
          <w:lang w:eastAsia="ar-SA"/>
        </w:rPr>
        <w:t xml:space="preserve">vrijeme  prebivanja na području Grada Novigrada-Cittanova, školska sprema, životna dob, broj članova obiteljskog domaćinstva i stambeni status, prošireni su na roditelje u </w:t>
      </w:r>
      <w:proofErr w:type="spellStart"/>
      <w:r w:rsidRPr="00B12CAC">
        <w:rPr>
          <w:rFonts w:ascii="Times New Roman" w:eastAsia="Times New Roman" w:hAnsi="Times New Roman"/>
          <w:sz w:val="24"/>
          <w:szCs w:val="24"/>
          <w:lang w:eastAsia="ar-SA"/>
        </w:rPr>
        <w:t>jednoroditeljskim</w:t>
      </w:r>
      <w:proofErr w:type="spellEnd"/>
      <w:r w:rsidRPr="00B12CAC">
        <w:rPr>
          <w:rFonts w:ascii="Times New Roman" w:eastAsia="Times New Roman" w:hAnsi="Times New Roman"/>
          <w:sz w:val="24"/>
          <w:szCs w:val="24"/>
          <w:lang w:eastAsia="ar-SA"/>
        </w:rPr>
        <w:t xml:space="preserve"> obiteljima te </w:t>
      </w:r>
      <w:r w:rsidRPr="00B12CAC">
        <w:rPr>
          <w:rFonts w:ascii="Times New Roman" w:hAnsi="Times New Roman"/>
          <w:sz w:val="24"/>
          <w:szCs w:val="24"/>
        </w:rPr>
        <w:t>se predlaže se da se dodatno boduju podnositelji zahtjeva koji pripadaju deficitarnim zanimanjima</w:t>
      </w:r>
      <w:r w:rsidRPr="00B12CAC">
        <w:rPr>
          <w:rFonts w:ascii="Times New Roman" w:eastAsia="Times New Roman" w:hAnsi="Times New Roman"/>
          <w:sz w:val="24"/>
          <w:szCs w:val="24"/>
          <w:lang w:eastAsia="ar-SA"/>
        </w:rPr>
        <w:t xml:space="preserve"> i to </w:t>
      </w:r>
      <w:r w:rsidRPr="00B12CAC">
        <w:rPr>
          <w:rFonts w:ascii="Times New Roman" w:hAnsi="Times New Roman"/>
          <w:sz w:val="24"/>
          <w:szCs w:val="24"/>
        </w:rPr>
        <w:t>zdravstveni radnici, odgojno-obrazovni radnici zaposleni u predškolskim i školskim ustanovama, socijalni radnici i druge osobe zaposlene na poslovima njege i skrbi starijih i nemoćnih osoba u ustanovama socijalne skrbi.</w:t>
      </w:r>
    </w:p>
    <w:p w14:paraId="5B654595" w14:textId="77777777" w:rsidR="004464FD" w:rsidRPr="00B12CAC" w:rsidRDefault="004464FD" w:rsidP="004464FD">
      <w:pPr>
        <w:suppressAutoHyphens/>
        <w:spacing w:after="0"/>
        <w:jc w:val="both"/>
        <w:rPr>
          <w:rFonts w:ascii="Times New Roman" w:hAnsi="Times New Roman"/>
          <w:sz w:val="24"/>
          <w:szCs w:val="24"/>
        </w:rPr>
      </w:pPr>
      <w:r w:rsidRPr="00B12CAC">
        <w:rPr>
          <w:rFonts w:ascii="Times New Roman" w:eastAsia="Times New Roman" w:hAnsi="Times New Roman"/>
          <w:sz w:val="24"/>
          <w:szCs w:val="24"/>
          <w:lang w:eastAsia="ar-SA"/>
        </w:rPr>
        <w:t xml:space="preserve">Što se tiče kriterija stambenog statusa, predlaže se da </w:t>
      </w:r>
      <w:r w:rsidRPr="00B12CAC">
        <w:rPr>
          <w:rFonts w:ascii="Times New Roman" w:hAnsi="Times New Roman"/>
          <w:sz w:val="24"/>
          <w:szCs w:val="24"/>
        </w:rPr>
        <w:t>podnositeljima zahtjeva koji su najmoprimci sa slobodno ugovorenom najamninom ostane 15 bodova, a da se izjednači po bodovima osobe koje žive kod roditelja ili člana obitelji i zaštićene najmoprimce.</w:t>
      </w:r>
    </w:p>
    <w:p w14:paraId="572B5200" w14:textId="77777777" w:rsidR="004464FD" w:rsidRPr="00B12CAC" w:rsidRDefault="004464FD" w:rsidP="004464FD">
      <w:pPr>
        <w:suppressAutoHyphens/>
        <w:spacing w:after="0"/>
        <w:jc w:val="both"/>
        <w:rPr>
          <w:rFonts w:ascii="Times New Roman" w:hAnsi="Times New Roman"/>
          <w:sz w:val="24"/>
          <w:szCs w:val="24"/>
        </w:rPr>
      </w:pPr>
      <w:r w:rsidRPr="00B12CAC">
        <w:rPr>
          <w:rFonts w:ascii="Times New Roman" w:hAnsi="Times New Roman"/>
          <w:sz w:val="24"/>
          <w:szCs w:val="24"/>
        </w:rPr>
        <w:t xml:space="preserve">Članak 25. preuzet je iz  Zakona o društveno poticanoj stanogradnji, a odnosi se na zabranu otuđenja i iznajmljivanja stanova u roku od  deset godina od sklapanja ugovora. Ovime se želi izbjeći zlouporaba pri preprodaji i davanju stanova u najam, jer stanovi koji nisu korišteni za rješavanje stambenog pitanja, u suprotnosti su sa svrhom i načelima ovog Programa. </w:t>
      </w:r>
    </w:p>
    <w:p w14:paraId="33F5A0EB" w14:textId="77777777" w:rsidR="004464FD" w:rsidRPr="00B12CAC" w:rsidRDefault="004464FD" w:rsidP="004464FD">
      <w:pPr>
        <w:suppressAutoHyphens/>
        <w:spacing w:after="0"/>
        <w:jc w:val="both"/>
        <w:rPr>
          <w:rFonts w:ascii="Times New Roman" w:hAnsi="Times New Roman"/>
          <w:sz w:val="24"/>
          <w:szCs w:val="24"/>
        </w:rPr>
      </w:pPr>
      <w:r w:rsidRPr="00B12CAC">
        <w:rPr>
          <w:rFonts w:ascii="Times New Roman" w:hAnsi="Times New Roman"/>
          <w:sz w:val="24"/>
          <w:szCs w:val="24"/>
        </w:rPr>
        <w:t xml:space="preserve"> U slučaju posebno opravdanih okolnosti, omogućiti će se prodaja ili iznajmljivanje stanova  i prije isteka desetogodišnjeg razdoblja, ali samo u onim slučajevima iz kojih je razvidno da se ne radi o zlouporabi radi ostvarivanja financijske koristi. </w:t>
      </w:r>
    </w:p>
    <w:p w14:paraId="1F56C9F3" w14:textId="19824795" w:rsidR="004464FD" w:rsidRPr="00B12CAC" w:rsidRDefault="004464FD" w:rsidP="004464FD">
      <w:pPr>
        <w:spacing w:after="0"/>
        <w:jc w:val="both"/>
        <w:rPr>
          <w:rFonts w:ascii="Times New Roman" w:eastAsia="Times New Roman" w:hAnsi="Times New Roman"/>
          <w:sz w:val="24"/>
          <w:szCs w:val="24"/>
        </w:rPr>
      </w:pPr>
      <w:r w:rsidRPr="00B12CAC">
        <w:rPr>
          <w:rFonts w:ascii="Times New Roman" w:eastAsia="Times New Roman" w:hAnsi="Times New Roman"/>
          <w:sz w:val="24"/>
          <w:szCs w:val="24"/>
        </w:rPr>
        <w:t>Savjetovanje s javnošću provedeno je  u trajanju od 30 dana, odnosno od 19. lipnja 2024. do zaključno 19. srpnja 2024. godine.</w:t>
      </w:r>
    </w:p>
    <w:p w14:paraId="5752A1B1" w14:textId="77777777" w:rsidR="004464FD" w:rsidRPr="00B12CAC" w:rsidRDefault="004464FD" w:rsidP="004464FD">
      <w:pPr>
        <w:shd w:val="clear" w:color="auto" w:fill="FFFFFF" w:themeFill="background1"/>
        <w:spacing w:after="0"/>
        <w:jc w:val="both"/>
        <w:rPr>
          <w:rFonts w:ascii="Times New Roman" w:eastAsia="Times New Roman" w:hAnsi="Times New Roman"/>
          <w:b/>
          <w:sz w:val="24"/>
          <w:szCs w:val="24"/>
        </w:rPr>
      </w:pPr>
    </w:p>
    <w:p w14:paraId="6CD08A99" w14:textId="77777777" w:rsidR="00B12CAC" w:rsidRDefault="00B12CAC" w:rsidP="004464FD">
      <w:pPr>
        <w:shd w:val="clear" w:color="auto" w:fill="FFFFFF" w:themeFill="background1"/>
        <w:spacing w:after="0"/>
        <w:jc w:val="both"/>
        <w:rPr>
          <w:rFonts w:ascii="Times New Roman" w:eastAsia="Times New Roman" w:hAnsi="Times New Roman"/>
          <w:b/>
          <w:sz w:val="24"/>
          <w:szCs w:val="24"/>
        </w:rPr>
      </w:pPr>
    </w:p>
    <w:p w14:paraId="23D43415" w14:textId="77777777" w:rsidR="00B12CAC" w:rsidRDefault="00B12CAC" w:rsidP="004464FD">
      <w:pPr>
        <w:shd w:val="clear" w:color="auto" w:fill="FFFFFF" w:themeFill="background1"/>
        <w:spacing w:after="0"/>
        <w:jc w:val="both"/>
        <w:rPr>
          <w:rFonts w:ascii="Times New Roman" w:eastAsia="Times New Roman" w:hAnsi="Times New Roman"/>
          <w:b/>
          <w:sz w:val="24"/>
          <w:szCs w:val="24"/>
        </w:rPr>
      </w:pPr>
    </w:p>
    <w:p w14:paraId="64738AAC" w14:textId="77777777" w:rsidR="00B12CAC" w:rsidRDefault="00B12CAC" w:rsidP="004464FD">
      <w:pPr>
        <w:shd w:val="clear" w:color="auto" w:fill="FFFFFF" w:themeFill="background1"/>
        <w:spacing w:after="0"/>
        <w:jc w:val="both"/>
        <w:rPr>
          <w:rFonts w:ascii="Times New Roman" w:eastAsia="Times New Roman" w:hAnsi="Times New Roman"/>
          <w:b/>
          <w:sz w:val="24"/>
          <w:szCs w:val="24"/>
        </w:rPr>
      </w:pPr>
    </w:p>
    <w:p w14:paraId="1811E0AA" w14:textId="1EDECD37" w:rsidR="004464FD" w:rsidRPr="00B12CAC" w:rsidRDefault="004464FD" w:rsidP="004464FD">
      <w:pPr>
        <w:shd w:val="clear" w:color="auto" w:fill="FFFFFF" w:themeFill="background1"/>
        <w:spacing w:after="0"/>
        <w:jc w:val="both"/>
        <w:rPr>
          <w:rFonts w:ascii="Times New Roman" w:eastAsia="Times New Roman" w:hAnsi="Times New Roman"/>
          <w:b/>
          <w:sz w:val="24"/>
          <w:szCs w:val="24"/>
        </w:rPr>
      </w:pPr>
      <w:r w:rsidRPr="00B12CAC">
        <w:rPr>
          <w:rFonts w:ascii="Times New Roman" w:eastAsia="Times New Roman" w:hAnsi="Times New Roman"/>
          <w:b/>
          <w:sz w:val="24"/>
          <w:szCs w:val="24"/>
        </w:rPr>
        <w:lastRenderedPageBreak/>
        <w:t>PRAVNI AKTI</w:t>
      </w:r>
    </w:p>
    <w:p w14:paraId="10E99C7D" w14:textId="77777777" w:rsidR="00B12CAC" w:rsidRPr="00B12CAC" w:rsidRDefault="00B12CAC" w:rsidP="004464FD">
      <w:pPr>
        <w:shd w:val="clear" w:color="auto" w:fill="FFFFFF" w:themeFill="background1"/>
        <w:spacing w:after="0"/>
        <w:jc w:val="both"/>
        <w:rPr>
          <w:rFonts w:ascii="Times New Roman" w:eastAsia="Times New Roman" w:hAnsi="Times New Roman"/>
          <w:b/>
          <w:sz w:val="24"/>
          <w:szCs w:val="24"/>
        </w:rPr>
      </w:pPr>
    </w:p>
    <w:p w14:paraId="52F966D5" w14:textId="70FEBB92" w:rsidR="004464FD" w:rsidRPr="00B12CAC" w:rsidRDefault="004464FD" w:rsidP="00931D25">
      <w:pPr>
        <w:shd w:val="clear" w:color="auto" w:fill="FFFFFF" w:themeFill="background1"/>
        <w:spacing w:after="0"/>
        <w:jc w:val="both"/>
        <w:rPr>
          <w:rFonts w:ascii="Times New Roman" w:eastAsia="Times New Roman" w:hAnsi="Times New Roman"/>
          <w:b/>
          <w:sz w:val="24"/>
          <w:szCs w:val="24"/>
        </w:rPr>
      </w:pPr>
      <w:r w:rsidRPr="00B12CAC">
        <w:rPr>
          <w:rFonts w:ascii="Times New Roman" w:eastAsia="Times New Roman" w:hAnsi="Times New Roman"/>
          <w:sz w:val="24"/>
          <w:szCs w:val="24"/>
        </w:rPr>
        <w:t>Temelj za donošenje ove Odluke je</w:t>
      </w:r>
      <w:r w:rsidR="00931D25" w:rsidRPr="00B12CAC">
        <w:rPr>
          <w:rFonts w:ascii="Times New Roman" w:eastAsia="Times New Roman" w:hAnsi="Times New Roman"/>
          <w:sz w:val="24"/>
          <w:szCs w:val="24"/>
          <w:lang w:eastAsia="ar-SA"/>
        </w:rPr>
        <w:t xml:space="preserve"> čl. 23. st.3 </w:t>
      </w:r>
      <w:r w:rsidR="00931D25" w:rsidRPr="00B12CAC">
        <w:rPr>
          <w:rFonts w:ascii="Times New Roman" w:eastAsia="Times New Roman" w:hAnsi="Times New Roman"/>
          <w:b/>
          <w:bCs/>
          <w:sz w:val="24"/>
          <w:szCs w:val="24"/>
          <w:lang w:eastAsia="ar-SA"/>
        </w:rPr>
        <w:t xml:space="preserve"> </w:t>
      </w:r>
      <w:r w:rsidR="00931D25" w:rsidRPr="00B12CAC">
        <w:rPr>
          <w:rFonts w:ascii="Times New Roman" w:eastAsia="Times New Roman" w:hAnsi="Times New Roman"/>
          <w:bCs/>
          <w:sz w:val="24"/>
          <w:szCs w:val="24"/>
          <w:lang w:eastAsia="ar-SA"/>
        </w:rPr>
        <w:t>Zakona o društveno poticanoj stanogradnji</w:t>
      </w:r>
      <w:r w:rsidR="00931D25" w:rsidRPr="00B12CAC">
        <w:rPr>
          <w:rFonts w:ascii="Times New Roman" w:eastAsia="Times New Roman" w:hAnsi="Times New Roman"/>
          <w:b/>
          <w:sz w:val="24"/>
          <w:szCs w:val="24"/>
          <w:lang w:eastAsia="ar-SA"/>
        </w:rPr>
        <w:t xml:space="preserve"> (</w:t>
      </w:r>
      <w:r w:rsidR="00931D25" w:rsidRPr="00B12CAC">
        <w:rPr>
          <w:rFonts w:ascii="Times New Roman" w:eastAsia="Times New Roman" w:hAnsi="Times New Roman"/>
          <w:bCs/>
          <w:sz w:val="24"/>
          <w:szCs w:val="24"/>
          <w:lang w:eastAsia="ar-SA"/>
        </w:rPr>
        <w:t>Narodne novine 109/01</w:t>
      </w:r>
      <w:r w:rsidR="00931D25" w:rsidRPr="00B12CAC">
        <w:rPr>
          <w:rFonts w:ascii="Times New Roman" w:eastAsia="Times New Roman" w:hAnsi="Times New Roman"/>
          <w:b/>
          <w:sz w:val="24"/>
          <w:szCs w:val="24"/>
          <w:lang w:eastAsia="ar-SA"/>
        </w:rPr>
        <w:t xml:space="preserve">, </w:t>
      </w:r>
      <w:r w:rsidR="00931D25" w:rsidRPr="00B12CAC">
        <w:rPr>
          <w:rFonts w:ascii="Times New Roman" w:eastAsia="Times New Roman" w:hAnsi="Times New Roman"/>
          <w:bCs/>
          <w:sz w:val="24"/>
          <w:szCs w:val="24"/>
          <w:lang w:eastAsia="ar-SA"/>
        </w:rPr>
        <w:t>82/04</w:t>
      </w:r>
      <w:r w:rsidR="00931D25" w:rsidRPr="00B12CAC">
        <w:rPr>
          <w:rFonts w:ascii="Times New Roman" w:eastAsia="Times New Roman" w:hAnsi="Times New Roman"/>
          <w:b/>
          <w:sz w:val="24"/>
          <w:szCs w:val="24"/>
          <w:lang w:eastAsia="ar-SA"/>
        </w:rPr>
        <w:t xml:space="preserve">, </w:t>
      </w:r>
      <w:r w:rsidR="00931D25" w:rsidRPr="00B12CAC">
        <w:rPr>
          <w:rFonts w:ascii="Times New Roman" w:eastAsia="Times New Roman" w:hAnsi="Times New Roman"/>
          <w:bCs/>
          <w:sz w:val="24"/>
          <w:szCs w:val="24"/>
          <w:lang w:eastAsia="ar-SA"/>
        </w:rPr>
        <w:t>76/07</w:t>
      </w:r>
      <w:r w:rsidR="00931D25" w:rsidRPr="00B12CAC">
        <w:rPr>
          <w:rFonts w:ascii="Times New Roman" w:eastAsia="Times New Roman" w:hAnsi="Times New Roman"/>
          <w:b/>
          <w:sz w:val="24"/>
          <w:szCs w:val="24"/>
          <w:lang w:eastAsia="ar-SA"/>
        </w:rPr>
        <w:t xml:space="preserve">, </w:t>
      </w:r>
      <w:r w:rsidR="00931D25" w:rsidRPr="00B12CAC">
        <w:rPr>
          <w:rFonts w:ascii="Times New Roman" w:eastAsia="Times New Roman" w:hAnsi="Times New Roman"/>
          <w:sz w:val="24"/>
          <w:szCs w:val="24"/>
          <w:lang w:eastAsia="ar-SA"/>
        </w:rPr>
        <w:t>38/09., 86/1., 7/13., 26/15.,37/18., 66/19., 58/21.) i čl. 19. Zakona o lokalnoj i područnoj (regionalnoj) samoupravi (Narodne novine br</w:t>
      </w:r>
      <w:r w:rsidR="00931D25" w:rsidRPr="00B12CAC">
        <w:rPr>
          <w:rFonts w:ascii="Times New Roman" w:eastAsia="Times New Roman" w:hAnsi="Times New Roman"/>
          <w:sz w:val="24"/>
          <w:szCs w:val="24"/>
          <w:shd w:val="clear" w:color="auto" w:fill="FFFFFF"/>
          <w:lang w:eastAsia="ar-SA"/>
        </w:rPr>
        <w:t xml:space="preserve">. </w:t>
      </w:r>
      <w:r w:rsidR="00931D25" w:rsidRPr="00B12CAC">
        <w:rPr>
          <w:rFonts w:ascii="Times New Roman" w:hAnsi="Times New Roman"/>
          <w:sz w:val="24"/>
          <w:szCs w:val="24"/>
          <w:shd w:val="clear" w:color="auto" w:fill="FFFFFF"/>
        </w:rPr>
        <w:t> </w:t>
      </w:r>
      <w:hyperlink r:id="rId17" w:history="1">
        <w:r w:rsidR="00931D25" w:rsidRPr="00B12CAC">
          <w:rPr>
            <w:rFonts w:ascii="Times New Roman" w:hAnsi="Times New Roman"/>
            <w:bCs/>
            <w:sz w:val="24"/>
            <w:szCs w:val="24"/>
            <w:shd w:val="clear" w:color="auto" w:fill="FFFFFF"/>
          </w:rPr>
          <w:t>33/01</w:t>
        </w:r>
      </w:hyperlink>
      <w:r w:rsidR="00931D25" w:rsidRPr="00B12CAC">
        <w:rPr>
          <w:rFonts w:ascii="Times New Roman" w:hAnsi="Times New Roman"/>
          <w:sz w:val="24"/>
          <w:szCs w:val="24"/>
          <w:shd w:val="clear" w:color="auto" w:fill="FFFFFF"/>
        </w:rPr>
        <w:t>, </w:t>
      </w:r>
      <w:hyperlink r:id="rId18" w:history="1">
        <w:r w:rsidR="00931D25" w:rsidRPr="00B12CAC">
          <w:rPr>
            <w:rFonts w:ascii="Times New Roman" w:hAnsi="Times New Roman"/>
            <w:bCs/>
            <w:sz w:val="24"/>
            <w:szCs w:val="24"/>
            <w:shd w:val="clear" w:color="auto" w:fill="FFFFFF"/>
          </w:rPr>
          <w:t>60/01</w:t>
        </w:r>
      </w:hyperlink>
      <w:r w:rsidR="00931D25" w:rsidRPr="00B12CAC">
        <w:rPr>
          <w:rFonts w:ascii="Times New Roman" w:hAnsi="Times New Roman"/>
          <w:sz w:val="24"/>
          <w:szCs w:val="24"/>
          <w:shd w:val="clear" w:color="auto" w:fill="FFFFFF"/>
        </w:rPr>
        <w:t>, </w:t>
      </w:r>
      <w:hyperlink r:id="rId19" w:history="1">
        <w:r w:rsidR="00931D25" w:rsidRPr="00B12CAC">
          <w:rPr>
            <w:rFonts w:ascii="Times New Roman" w:hAnsi="Times New Roman"/>
            <w:bCs/>
            <w:sz w:val="24"/>
            <w:szCs w:val="24"/>
            <w:shd w:val="clear" w:color="auto" w:fill="FFFFFF"/>
          </w:rPr>
          <w:t>129/05</w:t>
        </w:r>
      </w:hyperlink>
      <w:r w:rsidR="00931D25" w:rsidRPr="00B12CAC">
        <w:rPr>
          <w:rFonts w:ascii="Times New Roman" w:hAnsi="Times New Roman"/>
          <w:sz w:val="24"/>
          <w:szCs w:val="24"/>
          <w:shd w:val="clear" w:color="auto" w:fill="FFFFFF"/>
        </w:rPr>
        <w:t>, </w:t>
      </w:r>
      <w:hyperlink r:id="rId20" w:history="1">
        <w:r w:rsidR="00931D25" w:rsidRPr="00B12CAC">
          <w:rPr>
            <w:rFonts w:ascii="Times New Roman" w:hAnsi="Times New Roman"/>
            <w:bCs/>
            <w:sz w:val="24"/>
            <w:szCs w:val="24"/>
            <w:shd w:val="clear" w:color="auto" w:fill="FFFFFF"/>
          </w:rPr>
          <w:t>109/07</w:t>
        </w:r>
      </w:hyperlink>
      <w:r w:rsidR="00931D25" w:rsidRPr="00B12CAC">
        <w:rPr>
          <w:rFonts w:ascii="Times New Roman" w:hAnsi="Times New Roman"/>
          <w:sz w:val="24"/>
          <w:szCs w:val="24"/>
          <w:shd w:val="clear" w:color="auto" w:fill="FFFFFF"/>
        </w:rPr>
        <w:t>, </w:t>
      </w:r>
      <w:hyperlink r:id="rId21" w:history="1">
        <w:r w:rsidR="00931D25" w:rsidRPr="00B12CAC">
          <w:rPr>
            <w:rFonts w:ascii="Times New Roman" w:hAnsi="Times New Roman"/>
            <w:bCs/>
            <w:sz w:val="24"/>
            <w:szCs w:val="24"/>
            <w:shd w:val="clear" w:color="auto" w:fill="FFFFFF"/>
          </w:rPr>
          <w:t>125/08</w:t>
        </w:r>
      </w:hyperlink>
      <w:r w:rsidR="00931D25" w:rsidRPr="00B12CAC">
        <w:rPr>
          <w:rFonts w:ascii="Times New Roman" w:hAnsi="Times New Roman"/>
          <w:sz w:val="24"/>
          <w:szCs w:val="24"/>
          <w:shd w:val="clear" w:color="auto" w:fill="FFFFFF"/>
        </w:rPr>
        <w:t>, </w:t>
      </w:r>
      <w:hyperlink r:id="rId22" w:history="1">
        <w:r w:rsidR="00931D25" w:rsidRPr="00B12CAC">
          <w:rPr>
            <w:rFonts w:ascii="Times New Roman" w:hAnsi="Times New Roman"/>
            <w:bCs/>
            <w:sz w:val="24"/>
            <w:szCs w:val="24"/>
            <w:shd w:val="clear" w:color="auto" w:fill="FFFFFF"/>
          </w:rPr>
          <w:t>36/09</w:t>
        </w:r>
      </w:hyperlink>
      <w:r w:rsidR="00931D25" w:rsidRPr="00B12CAC">
        <w:rPr>
          <w:rFonts w:ascii="Times New Roman" w:hAnsi="Times New Roman"/>
          <w:sz w:val="24"/>
          <w:szCs w:val="24"/>
          <w:shd w:val="clear" w:color="auto" w:fill="FFFFFF"/>
        </w:rPr>
        <w:t>, </w:t>
      </w:r>
      <w:hyperlink r:id="rId23" w:history="1">
        <w:r w:rsidR="00931D25" w:rsidRPr="00B12CAC">
          <w:rPr>
            <w:rFonts w:ascii="Times New Roman" w:hAnsi="Times New Roman"/>
            <w:bCs/>
            <w:sz w:val="24"/>
            <w:szCs w:val="24"/>
            <w:shd w:val="clear" w:color="auto" w:fill="FFFFFF"/>
          </w:rPr>
          <w:t>36/09</w:t>
        </w:r>
      </w:hyperlink>
      <w:r w:rsidR="00931D25" w:rsidRPr="00B12CAC">
        <w:rPr>
          <w:rFonts w:ascii="Times New Roman" w:hAnsi="Times New Roman"/>
          <w:sz w:val="24"/>
          <w:szCs w:val="24"/>
          <w:shd w:val="clear" w:color="auto" w:fill="FFFFFF"/>
        </w:rPr>
        <w:t>, </w:t>
      </w:r>
      <w:hyperlink r:id="rId24" w:history="1">
        <w:r w:rsidR="00931D25" w:rsidRPr="00B12CAC">
          <w:rPr>
            <w:rFonts w:ascii="Times New Roman" w:hAnsi="Times New Roman"/>
            <w:bCs/>
            <w:sz w:val="24"/>
            <w:szCs w:val="24"/>
            <w:shd w:val="clear" w:color="auto" w:fill="FFFFFF"/>
          </w:rPr>
          <w:t>150/11</w:t>
        </w:r>
      </w:hyperlink>
      <w:r w:rsidR="00931D25" w:rsidRPr="00B12CAC">
        <w:rPr>
          <w:rFonts w:ascii="Times New Roman" w:hAnsi="Times New Roman"/>
          <w:sz w:val="24"/>
          <w:szCs w:val="24"/>
          <w:shd w:val="clear" w:color="auto" w:fill="FFFFFF"/>
        </w:rPr>
        <w:t>, </w:t>
      </w:r>
      <w:hyperlink r:id="rId25" w:history="1">
        <w:r w:rsidR="00931D25" w:rsidRPr="00B12CAC">
          <w:rPr>
            <w:rFonts w:ascii="Times New Roman" w:hAnsi="Times New Roman"/>
            <w:bCs/>
            <w:sz w:val="24"/>
            <w:szCs w:val="24"/>
            <w:shd w:val="clear" w:color="auto" w:fill="FFFFFF"/>
          </w:rPr>
          <w:t>144/12</w:t>
        </w:r>
      </w:hyperlink>
      <w:r w:rsidR="00931D25" w:rsidRPr="00B12CAC">
        <w:rPr>
          <w:rFonts w:ascii="Times New Roman" w:hAnsi="Times New Roman"/>
          <w:sz w:val="24"/>
          <w:szCs w:val="24"/>
          <w:shd w:val="clear" w:color="auto" w:fill="FFFFFF"/>
        </w:rPr>
        <w:t>, </w:t>
      </w:r>
      <w:hyperlink r:id="rId26" w:history="1">
        <w:r w:rsidR="00931D25" w:rsidRPr="00B12CAC">
          <w:rPr>
            <w:rFonts w:ascii="Times New Roman" w:hAnsi="Times New Roman"/>
            <w:bCs/>
            <w:sz w:val="24"/>
            <w:szCs w:val="24"/>
            <w:shd w:val="clear" w:color="auto" w:fill="FFFFFF"/>
          </w:rPr>
          <w:t>19/13</w:t>
        </w:r>
      </w:hyperlink>
      <w:r w:rsidR="00931D25" w:rsidRPr="00B12CAC">
        <w:rPr>
          <w:rFonts w:ascii="Times New Roman" w:hAnsi="Times New Roman"/>
          <w:sz w:val="24"/>
          <w:szCs w:val="24"/>
          <w:shd w:val="clear" w:color="auto" w:fill="FFFFFF"/>
        </w:rPr>
        <w:t>, </w:t>
      </w:r>
      <w:hyperlink r:id="rId27" w:history="1">
        <w:r w:rsidR="00931D25" w:rsidRPr="00B12CAC">
          <w:rPr>
            <w:rFonts w:ascii="Times New Roman" w:hAnsi="Times New Roman"/>
            <w:bCs/>
            <w:sz w:val="24"/>
            <w:szCs w:val="24"/>
            <w:shd w:val="clear" w:color="auto" w:fill="FFFFFF"/>
          </w:rPr>
          <w:t>137/15</w:t>
        </w:r>
      </w:hyperlink>
      <w:r w:rsidR="00931D25" w:rsidRPr="00B12CAC">
        <w:rPr>
          <w:rFonts w:ascii="Times New Roman" w:hAnsi="Times New Roman"/>
          <w:sz w:val="24"/>
          <w:szCs w:val="24"/>
          <w:shd w:val="clear" w:color="auto" w:fill="FFFFFF"/>
        </w:rPr>
        <w:t>, </w:t>
      </w:r>
      <w:hyperlink r:id="rId28" w:tgtFrame="_blank" w:history="1">
        <w:r w:rsidR="00931D25" w:rsidRPr="00B12CAC">
          <w:rPr>
            <w:rFonts w:ascii="Times New Roman" w:hAnsi="Times New Roman"/>
            <w:bCs/>
            <w:sz w:val="24"/>
            <w:szCs w:val="24"/>
            <w:shd w:val="clear" w:color="auto" w:fill="FFFFFF"/>
          </w:rPr>
          <w:t>123/17</w:t>
        </w:r>
      </w:hyperlink>
      <w:r w:rsidR="00931D25" w:rsidRPr="00B12CAC">
        <w:rPr>
          <w:rFonts w:ascii="Times New Roman" w:hAnsi="Times New Roman"/>
          <w:bCs/>
          <w:sz w:val="24"/>
          <w:szCs w:val="24"/>
          <w:shd w:val="clear" w:color="auto" w:fill="FFFFFF"/>
        </w:rPr>
        <w:t>., 98/19., 144/20.</w:t>
      </w:r>
      <w:r w:rsidR="00931D25" w:rsidRPr="00B12CAC">
        <w:rPr>
          <w:rFonts w:ascii="Times New Roman" w:eastAsia="Times New Roman" w:hAnsi="Times New Roman"/>
          <w:sz w:val="24"/>
          <w:szCs w:val="24"/>
          <w:shd w:val="clear" w:color="auto" w:fill="FFFFFF"/>
          <w:lang w:eastAsia="ar-SA"/>
        </w:rPr>
        <w:t xml:space="preserve">). </w:t>
      </w:r>
    </w:p>
    <w:p w14:paraId="44EAEAE5" w14:textId="77777777" w:rsidR="004464FD" w:rsidRPr="00B12CAC" w:rsidRDefault="004464FD" w:rsidP="004464FD">
      <w:pPr>
        <w:spacing w:after="0"/>
        <w:ind w:left="720"/>
        <w:contextualSpacing/>
        <w:jc w:val="both"/>
        <w:rPr>
          <w:rFonts w:ascii="Times New Roman" w:eastAsia="Times New Roman" w:hAnsi="Times New Roman"/>
          <w:b/>
          <w:sz w:val="24"/>
          <w:szCs w:val="24"/>
        </w:rPr>
      </w:pPr>
    </w:p>
    <w:p w14:paraId="03423427" w14:textId="77777777" w:rsidR="004464FD" w:rsidRPr="00B12CAC" w:rsidRDefault="004464FD" w:rsidP="004464FD">
      <w:pPr>
        <w:spacing w:after="0"/>
        <w:jc w:val="both"/>
        <w:rPr>
          <w:rFonts w:ascii="Times New Roman" w:eastAsia="Times New Roman" w:hAnsi="Times New Roman"/>
          <w:b/>
          <w:sz w:val="24"/>
          <w:szCs w:val="24"/>
        </w:rPr>
      </w:pPr>
      <w:r w:rsidRPr="00B12CAC">
        <w:rPr>
          <w:rFonts w:ascii="Times New Roman" w:eastAsia="Times New Roman" w:hAnsi="Times New Roman"/>
          <w:b/>
          <w:sz w:val="24"/>
          <w:szCs w:val="24"/>
        </w:rPr>
        <w:t>UTJECAJ NA PRORAČUN</w:t>
      </w:r>
    </w:p>
    <w:p w14:paraId="1DD7714B" w14:textId="77777777" w:rsidR="004464FD" w:rsidRPr="00B12CAC" w:rsidRDefault="004464FD" w:rsidP="004464FD">
      <w:pPr>
        <w:spacing w:after="0"/>
        <w:ind w:left="720"/>
        <w:contextualSpacing/>
        <w:jc w:val="both"/>
        <w:rPr>
          <w:rFonts w:ascii="Times New Roman" w:eastAsia="Times New Roman" w:hAnsi="Times New Roman"/>
          <w:b/>
          <w:sz w:val="24"/>
          <w:szCs w:val="24"/>
        </w:rPr>
      </w:pPr>
    </w:p>
    <w:p w14:paraId="6D221BC5" w14:textId="77777777" w:rsidR="004464FD" w:rsidRPr="00B12CAC" w:rsidRDefault="004464FD" w:rsidP="004464FD">
      <w:pPr>
        <w:spacing w:after="0"/>
        <w:jc w:val="both"/>
        <w:rPr>
          <w:rFonts w:ascii="Times New Roman" w:eastAsia="Times New Roman" w:hAnsi="Times New Roman"/>
          <w:sz w:val="24"/>
          <w:szCs w:val="24"/>
        </w:rPr>
      </w:pPr>
      <w:r w:rsidRPr="00B12CAC">
        <w:rPr>
          <w:rFonts w:ascii="Times New Roman" w:eastAsia="Times New Roman" w:hAnsi="Times New Roman"/>
          <w:sz w:val="24"/>
          <w:szCs w:val="24"/>
        </w:rPr>
        <w:t xml:space="preserve">Donošenje ove Odluke nema utjecaja na Proračun Grada Novigrada- Cittanova. </w:t>
      </w:r>
    </w:p>
    <w:p w14:paraId="50903706" w14:textId="77777777" w:rsidR="004464FD" w:rsidRPr="00B12CAC" w:rsidRDefault="004464FD" w:rsidP="004464FD">
      <w:pPr>
        <w:jc w:val="both"/>
        <w:rPr>
          <w:rFonts w:ascii="Times New Roman" w:eastAsiaTheme="minorHAnsi" w:hAnsi="Times New Roman"/>
          <w:sz w:val="24"/>
          <w:szCs w:val="24"/>
        </w:rPr>
      </w:pPr>
    </w:p>
    <w:p w14:paraId="479BAEBB" w14:textId="77777777" w:rsidR="004464FD" w:rsidRPr="00B12CAC" w:rsidRDefault="004464FD" w:rsidP="004464FD">
      <w:pPr>
        <w:jc w:val="both"/>
        <w:rPr>
          <w:rFonts w:ascii="Times New Roman" w:hAnsi="Times New Roman"/>
          <w:sz w:val="24"/>
          <w:szCs w:val="24"/>
        </w:rPr>
      </w:pPr>
    </w:p>
    <w:p w14:paraId="518D0591" w14:textId="77777777" w:rsidR="009F388F" w:rsidRPr="00B12CAC" w:rsidRDefault="009F388F" w:rsidP="009F388F">
      <w:pPr>
        <w:pStyle w:val="Opisslike"/>
        <w:jc w:val="right"/>
        <w:rPr>
          <w:rFonts w:ascii="Times New Roman" w:hAnsi="Times New Roman"/>
          <w:sz w:val="24"/>
          <w:szCs w:val="24"/>
        </w:rPr>
      </w:pPr>
      <w:bookmarkStart w:id="2" w:name="_Toc468978617"/>
    </w:p>
    <w:p w14:paraId="776B921F" w14:textId="77777777" w:rsidR="009F388F" w:rsidRPr="00B12CAC" w:rsidRDefault="009F388F" w:rsidP="009F388F">
      <w:pPr>
        <w:pStyle w:val="Opisslike"/>
        <w:jc w:val="right"/>
        <w:rPr>
          <w:rFonts w:ascii="Times New Roman" w:hAnsi="Times New Roman"/>
          <w:sz w:val="24"/>
          <w:szCs w:val="24"/>
        </w:rPr>
      </w:pPr>
    </w:p>
    <w:p w14:paraId="2C872B7F" w14:textId="77777777" w:rsidR="009F388F" w:rsidRPr="009F388F" w:rsidRDefault="009F388F" w:rsidP="009F388F">
      <w:pPr>
        <w:pStyle w:val="Opisslike"/>
        <w:jc w:val="right"/>
        <w:rPr>
          <w:rFonts w:ascii="Times New Roman" w:hAnsi="Times New Roman"/>
          <w:sz w:val="22"/>
          <w:szCs w:val="22"/>
        </w:rPr>
      </w:pPr>
    </w:p>
    <w:p w14:paraId="021C0166" w14:textId="77777777" w:rsidR="009F388F" w:rsidRPr="009F388F" w:rsidRDefault="009F388F" w:rsidP="009F388F">
      <w:pPr>
        <w:pStyle w:val="Opisslike"/>
        <w:jc w:val="right"/>
        <w:rPr>
          <w:rFonts w:ascii="Times New Roman" w:hAnsi="Times New Roman"/>
          <w:sz w:val="22"/>
          <w:szCs w:val="22"/>
        </w:rPr>
      </w:pPr>
    </w:p>
    <w:p w14:paraId="30E33745" w14:textId="77777777" w:rsidR="009F388F" w:rsidRPr="009F388F" w:rsidRDefault="009F388F" w:rsidP="009F388F">
      <w:pPr>
        <w:pStyle w:val="Opisslike"/>
        <w:jc w:val="right"/>
        <w:rPr>
          <w:rFonts w:ascii="Times New Roman" w:hAnsi="Times New Roman"/>
          <w:sz w:val="22"/>
          <w:szCs w:val="22"/>
        </w:rPr>
      </w:pPr>
    </w:p>
    <w:p w14:paraId="0C9211F1" w14:textId="77777777" w:rsidR="009F388F" w:rsidRPr="009F388F" w:rsidRDefault="009F388F" w:rsidP="009F388F">
      <w:pPr>
        <w:pStyle w:val="Opisslike"/>
        <w:jc w:val="right"/>
        <w:rPr>
          <w:rFonts w:ascii="Times New Roman" w:hAnsi="Times New Roman"/>
          <w:sz w:val="22"/>
          <w:szCs w:val="22"/>
        </w:rPr>
      </w:pPr>
    </w:p>
    <w:p w14:paraId="20862336" w14:textId="77777777" w:rsidR="009F388F" w:rsidRPr="009F388F" w:rsidRDefault="009F388F" w:rsidP="009F388F">
      <w:pPr>
        <w:pStyle w:val="Opisslike"/>
        <w:jc w:val="right"/>
        <w:rPr>
          <w:rFonts w:ascii="Times New Roman" w:hAnsi="Times New Roman"/>
          <w:sz w:val="22"/>
          <w:szCs w:val="22"/>
        </w:rPr>
      </w:pPr>
    </w:p>
    <w:p w14:paraId="37FC6C77" w14:textId="77777777" w:rsidR="009F388F" w:rsidRPr="009F388F" w:rsidRDefault="009F388F" w:rsidP="009F388F">
      <w:pPr>
        <w:pStyle w:val="Opisslike"/>
        <w:jc w:val="right"/>
        <w:rPr>
          <w:rFonts w:ascii="Times New Roman" w:hAnsi="Times New Roman"/>
          <w:sz w:val="22"/>
          <w:szCs w:val="22"/>
        </w:rPr>
      </w:pPr>
    </w:p>
    <w:p w14:paraId="68C57B94" w14:textId="77777777" w:rsidR="009F388F" w:rsidRPr="009F388F" w:rsidRDefault="009F388F" w:rsidP="009F388F">
      <w:pPr>
        <w:pStyle w:val="Opisslike"/>
        <w:jc w:val="right"/>
        <w:rPr>
          <w:rFonts w:ascii="Times New Roman" w:hAnsi="Times New Roman"/>
          <w:sz w:val="22"/>
          <w:szCs w:val="22"/>
        </w:rPr>
      </w:pPr>
    </w:p>
    <w:p w14:paraId="01815EEB" w14:textId="77777777" w:rsidR="009F388F" w:rsidRPr="009F388F" w:rsidRDefault="009F388F" w:rsidP="009F388F">
      <w:pPr>
        <w:pStyle w:val="Opisslike"/>
        <w:jc w:val="right"/>
        <w:rPr>
          <w:rFonts w:ascii="Times New Roman" w:hAnsi="Times New Roman"/>
          <w:sz w:val="22"/>
          <w:szCs w:val="22"/>
        </w:rPr>
      </w:pPr>
    </w:p>
    <w:p w14:paraId="6C8C1805" w14:textId="77777777" w:rsidR="009F388F" w:rsidRPr="009F388F" w:rsidRDefault="009F388F" w:rsidP="009F388F">
      <w:pPr>
        <w:pStyle w:val="Opisslike"/>
        <w:jc w:val="right"/>
        <w:rPr>
          <w:rFonts w:ascii="Times New Roman" w:hAnsi="Times New Roman"/>
          <w:sz w:val="22"/>
          <w:szCs w:val="22"/>
        </w:rPr>
      </w:pPr>
    </w:p>
    <w:p w14:paraId="04FBFAEA" w14:textId="77777777" w:rsidR="009F388F" w:rsidRPr="009F388F" w:rsidRDefault="009F388F" w:rsidP="009F388F">
      <w:pPr>
        <w:pStyle w:val="Opisslike"/>
        <w:jc w:val="right"/>
        <w:rPr>
          <w:rFonts w:ascii="Times New Roman" w:hAnsi="Times New Roman"/>
          <w:sz w:val="22"/>
          <w:szCs w:val="22"/>
        </w:rPr>
      </w:pPr>
    </w:p>
    <w:p w14:paraId="0B95F23B" w14:textId="77777777" w:rsidR="009F388F" w:rsidRPr="009F388F" w:rsidRDefault="009F388F" w:rsidP="009F388F">
      <w:pPr>
        <w:pStyle w:val="Opisslike"/>
        <w:jc w:val="right"/>
        <w:rPr>
          <w:rFonts w:ascii="Times New Roman" w:hAnsi="Times New Roman"/>
          <w:sz w:val="22"/>
          <w:szCs w:val="22"/>
        </w:rPr>
      </w:pPr>
    </w:p>
    <w:p w14:paraId="7CBED904" w14:textId="77777777" w:rsidR="009F388F" w:rsidRPr="009F388F" w:rsidRDefault="009F388F" w:rsidP="009F388F">
      <w:pPr>
        <w:pStyle w:val="Opisslike"/>
        <w:jc w:val="right"/>
        <w:rPr>
          <w:rFonts w:ascii="Times New Roman" w:hAnsi="Times New Roman"/>
          <w:sz w:val="22"/>
          <w:szCs w:val="22"/>
        </w:rPr>
      </w:pPr>
    </w:p>
    <w:p w14:paraId="3002B593" w14:textId="77777777" w:rsidR="009F388F" w:rsidRPr="009F388F" w:rsidRDefault="009F388F" w:rsidP="009F388F">
      <w:pPr>
        <w:pStyle w:val="Opisslike"/>
        <w:jc w:val="right"/>
        <w:rPr>
          <w:rFonts w:ascii="Times New Roman" w:hAnsi="Times New Roman"/>
          <w:sz w:val="22"/>
          <w:szCs w:val="22"/>
        </w:rPr>
      </w:pPr>
    </w:p>
    <w:p w14:paraId="5E34355C" w14:textId="77777777" w:rsidR="009F388F" w:rsidRPr="009F388F" w:rsidRDefault="009F388F" w:rsidP="009F388F">
      <w:pPr>
        <w:pStyle w:val="Opisslike"/>
        <w:jc w:val="right"/>
        <w:rPr>
          <w:rFonts w:ascii="Times New Roman" w:hAnsi="Times New Roman"/>
          <w:sz w:val="22"/>
          <w:szCs w:val="22"/>
        </w:rPr>
      </w:pPr>
    </w:p>
    <w:p w14:paraId="7A2235D0" w14:textId="77777777" w:rsidR="009F388F" w:rsidRPr="009F388F" w:rsidRDefault="009F388F" w:rsidP="009F388F">
      <w:pPr>
        <w:pStyle w:val="Opisslike"/>
        <w:jc w:val="right"/>
        <w:rPr>
          <w:rFonts w:ascii="Times New Roman" w:hAnsi="Times New Roman"/>
          <w:sz w:val="22"/>
          <w:szCs w:val="22"/>
        </w:rPr>
      </w:pPr>
    </w:p>
    <w:p w14:paraId="378F043B" w14:textId="77777777" w:rsidR="009F388F" w:rsidRPr="009F388F" w:rsidRDefault="009F388F" w:rsidP="009F388F">
      <w:pPr>
        <w:pStyle w:val="Opisslike"/>
        <w:jc w:val="right"/>
        <w:rPr>
          <w:rFonts w:ascii="Times New Roman" w:hAnsi="Times New Roman"/>
          <w:sz w:val="22"/>
          <w:szCs w:val="22"/>
        </w:rPr>
      </w:pPr>
    </w:p>
    <w:p w14:paraId="58A580D2" w14:textId="77777777" w:rsidR="009F388F" w:rsidRPr="009F388F" w:rsidRDefault="009F388F" w:rsidP="009F388F">
      <w:pPr>
        <w:pStyle w:val="Opisslike"/>
        <w:jc w:val="right"/>
        <w:rPr>
          <w:rFonts w:ascii="Times New Roman" w:hAnsi="Times New Roman"/>
          <w:sz w:val="22"/>
          <w:szCs w:val="22"/>
        </w:rPr>
      </w:pPr>
    </w:p>
    <w:p w14:paraId="2BEC0CC9" w14:textId="77777777" w:rsidR="009F388F" w:rsidRDefault="009F388F" w:rsidP="009F388F">
      <w:pPr>
        <w:pStyle w:val="Opisslike"/>
        <w:jc w:val="right"/>
        <w:rPr>
          <w:rFonts w:ascii="Times New Roman" w:hAnsi="Times New Roman"/>
          <w:sz w:val="22"/>
          <w:szCs w:val="22"/>
        </w:rPr>
      </w:pPr>
    </w:p>
    <w:p w14:paraId="0CF6EE30" w14:textId="77777777" w:rsidR="009F388F" w:rsidRDefault="009F388F" w:rsidP="009F388F">
      <w:pPr>
        <w:pStyle w:val="Opisslike"/>
        <w:jc w:val="right"/>
        <w:rPr>
          <w:rFonts w:ascii="Times New Roman" w:hAnsi="Times New Roman"/>
          <w:sz w:val="22"/>
          <w:szCs w:val="22"/>
        </w:rPr>
      </w:pPr>
    </w:p>
    <w:p w14:paraId="2CEE0364" w14:textId="19B341FB" w:rsidR="009F388F" w:rsidRPr="009F388F" w:rsidRDefault="009F388F" w:rsidP="009F388F">
      <w:pPr>
        <w:pStyle w:val="Opisslike"/>
        <w:jc w:val="right"/>
        <w:rPr>
          <w:rFonts w:ascii="Times New Roman" w:hAnsi="Times New Roman"/>
          <w:sz w:val="22"/>
          <w:szCs w:val="22"/>
        </w:rPr>
      </w:pPr>
      <w:r w:rsidRPr="009F388F">
        <w:rPr>
          <w:rFonts w:ascii="Times New Roman" w:hAnsi="Times New Roman"/>
          <w:sz w:val="22"/>
          <w:szCs w:val="22"/>
        </w:rPr>
        <w:t>Obrazac Izvješća o savjetovanju s javnošću</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5194"/>
      </w:tblGrid>
      <w:tr w:rsidR="009F388F" w:rsidRPr="009F388F" w14:paraId="442D7953" w14:textId="77777777" w:rsidTr="005A7095">
        <w:trPr>
          <w:trHeight w:val="719"/>
        </w:trPr>
        <w:tc>
          <w:tcPr>
            <w:tcW w:w="9243" w:type="dxa"/>
            <w:gridSpan w:val="2"/>
            <w:tcBorders>
              <w:top w:val="single" w:sz="4" w:space="0" w:color="auto"/>
              <w:left w:val="single" w:sz="4" w:space="0" w:color="auto"/>
              <w:bottom w:val="single" w:sz="4" w:space="0" w:color="365F91"/>
              <w:right w:val="single" w:sz="4" w:space="0" w:color="auto"/>
            </w:tcBorders>
            <w:shd w:val="clear" w:color="auto" w:fill="B8CCE4"/>
            <w:vAlign w:val="center"/>
            <w:hideMark/>
          </w:tcPr>
          <w:p w14:paraId="4204EE11" w14:textId="77777777" w:rsidR="009F388F" w:rsidRPr="009F388F" w:rsidRDefault="009F388F" w:rsidP="005A7095">
            <w:pPr>
              <w:spacing w:line="240" w:lineRule="auto"/>
              <w:contextualSpacing/>
              <w:jc w:val="center"/>
              <w:rPr>
                <w:rFonts w:ascii="Times New Roman" w:hAnsi="Times New Roman"/>
                <w:b/>
                <w:bCs/>
              </w:rPr>
            </w:pPr>
            <w:r w:rsidRPr="009F388F">
              <w:rPr>
                <w:rFonts w:ascii="Times New Roman" w:hAnsi="Times New Roman"/>
                <w:b/>
                <w:bCs/>
              </w:rPr>
              <w:t>IZVJEŠĆE O SAVJETOVANJU S JAVNOŠĆU</w:t>
            </w:r>
          </w:p>
          <w:p w14:paraId="522DDABE" w14:textId="604BD87F" w:rsidR="009F388F" w:rsidRPr="009F388F" w:rsidRDefault="009F388F" w:rsidP="005A7095">
            <w:pPr>
              <w:spacing w:line="240" w:lineRule="auto"/>
              <w:contextualSpacing/>
              <w:jc w:val="center"/>
              <w:rPr>
                <w:rFonts w:ascii="Times New Roman" w:hAnsi="Times New Roman"/>
                <w:b/>
                <w:bCs/>
              </w:rPr>
            </w:pPr>
          </w:p>
        </w:tc>
      </w:tr>
      <w:tr w:rsidR="009F388F" w:rsidRPr="009F388F" w14:paraId="1D1C3CB1" w14:textId="77777777" w:rsidTr="005A7095">
        <w:trPr>
          <w:trHeight w:val="516"/>
        </w:trPr>
        <w:tc>
          <w:tcPr>
            <w:tcW w:w="3942" w:type="dxa"/>
            <w:tcBorders>
              <w:top w:val="single" w:sz="4" w:space="0" w:color="365F91"/>
              <w:left w:val="single" w:sz="4" w:space="0" w:color="365F91"/>
              <w:bottom w:val="single" w:sz="4" w:space="0" w:color="365F91"/>
              <w:right w:val="single" w:sz="4" w:space="0" w:color="365F91"/>
            </w:tcBorders>
            <w:vAlign w:val="center"/>
            <w:hideMark/>
          </w:tcPr>
          <w:p w14:paraId="1F9437E0"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Naziv akta za koji je provedeno savjetovanje s javnošću </w:t>
            </w:r>
          </w:p>
        </w:tc>
        <w:tc>
          <w:tcPr>
            <w:tcW w:w="5301" w:type="dxa"/>
            <w:tcBorders>
              <w:top w:val="single" w:sz="4" w:space="0" w:color="365F91"/>
              <w:left w:val="single" w:sz="4" w:space="0" w:color="365F91"/>
              <w:bottom w:val="single" w:sz="4" w:space="0" w:color="365F91"/>
              <w:right w:val="single" w:sz="4" w:space="0" w:color="365F91"/>
            </w:tcBorders>
            <w:vAlign w:val="center"/>
            <w:hideMark/>
          </w:tcPr>
          <w:p w14:paraId="220D0C6F" w14:textId="781C5D28" w:rsidR="009F388F" w:rsidRDefault="009F388F" w:rsidP="009F388F">
            <w:pPr>
              <w:suppressAutoHyphens/>
              <w:spacing w:after="0" w:line="240" w:lineRule="auto"/>
              <w:rPr>
                <w:rFonts w:ascii="Times New Roman" w:eastAsia="Times New Roman" w:hAnsi="Times New Roman"/>
                <w:b/>
                <w:lang w:eastAsia="ar-SA"/>
              </w:rPr>
            </w:pPr>
            <w:r w:rsidRPr="009F388F">
              <w:rPr>
                <w:rFonts w:ascii="Times New Roman" w:hAnsi="Times New Roman"/>
              </w:rPr>
              <w:t xml:space="preserve">Odluka o uvjetima i mjerilima za kupnju stanova po programu </w:t>
            </w:r>
            <w:r w:rsidRPr="009F388F">
              <w:rPr>
                <w:rFonts w:ascii="Times New Roman" w:eastAsia="Times New Roman" w:hAnsi="Times New Roman"/>
                <w:lang w:eastAsia="ar-SA"/>
              </w:rPr>
              <w:t>subvencionirane stanogradnje Grada Novigrada-Cittanova</w:t>
            </w:r>
            <w:r w:rsidRPr="009F388F">
              <w:rPr>
                <w:rFonts w:ascii="Times New Roman" w:eastAsia="Times New Roman" w:hAnsi="Times New Roman"/>
                <w:b/>
                <w:lang w:eastAsia="ar-SA"/>
              </w:rPr>
              <w:t xml:space="preserve"> </w:t>
            </w:r>
          </w:p>
          <w:p w14:paraId="660D1951" w14:textId="77777777" w:rsidR="009F388F" w:rsidRPr="009F388F" w:rsidRDefault="009F388F" w:rsidP="009F388F">
            <w:pPr>
              <w:suppressAutoHyphens/>
              <w:spacing w:after="0" w:line="240" w:lineRule="auto"/>
              <w:rPr>
                <w:rFonts w:ascii="Times New Roman" w:eastAsia="Times New Roman" w:hAnsi="Times New Roman"/>
                <w:b/>
                <w:lang w:eastAsia="ar-SA"/>
              </w:rPr>
            </w:pPr>
          </w:p>
          <w:p w14:paraId="1430543C" w14:textId="69A2CAD3" w:rsidR="009F388F" w:rsidRPr="009F388F" w:rsidRDefault="009F388F" w:rsidP="005A7095">
            <w:pPr>
              <w:spacing w:line="240" w:lineRule="auto"/>
              <w:contextualSpacing/>
              <w:jc w:val="both"/>
              <w:rPr>
                <w:rFonts w:ascii="Times New Roman" w:hAnsi="Times New Roman"/>
                <w:bCs/>
              </w:rPr>
            </w:pPr>
          </w:p>
        </w:tc>
      </w:tr>
      <w:tr w:rsidR="009F388F" w:rsidRPr="009F388F" w14:paraId="688DFA0A" w14:textId="77777777" w:rsidTr="005A7095">
        <w:tc>
          <w:tcPr>
            <w:tcW w:w="3942" w:type="dxa"/>
            <w:tcBorders>
              <w:top w:val="single" w:sz="4" w:space="0" w:color="365F91"/>
              <w:left w:val="single" w:sz="4" w:space="0" w:color="365F91"/>
              <w:bottom w:val="single" w:sz="4" w:space="0" w:color="365F91"/>
              <w:right w:val="single" w:sz="4" w:space="0" w:color="365F91"/>
            </w:tcBorders>
            <w:vAlign w:val="center"/>
            <w:hideMark/>
          </w:tcPr>
          <w:p w14:paraId="5F51234C"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Naziv tijela nadležnog za izradu nacrta / provedbu savjetovanja </w:t>
            </w:r>
          </w:p>
        </w:tc>
        <w:tc>
          <w:tcPr>
            <w:tcW w:w="5301" w:type="dxa"/>
            <w:tcBorders>
              <w:top w:val="single" w:sz="4" w:space="0" w:color="365F91"/>
              <w:left w:val="single" w:sz="4" w:space="0" w:color="365F91"/>
              <w:bottom w:val="single" w:sz="4" w:space="0" w:color="365F91"/>
              <w:right w:val="single" w:sz="4" w:space="0" w:color="365F91"/>
            </w:tcBorders>
            <w:vAlign w:val="center"/>
            <w:hideMark/>
          </w:tcPr>
          <w:p w14:paraId="212ACAAE" w14:textId="77777777" w:rsidR="009F388F" w:rsidRDefault="009F388F" w:rsidP="005A7095">
            <w:pPr>
              <w:spacing w:line="240" w:lineRule="auto"/>
              <w:contextualSpacing/>
              <w:jc w:val="both"/>
              <w:rPr>
                <w:rFonts w:ascii="Times New Roman" w:hAnsi="Times New Roman"/>
                <w:bCs/>
              </w:rPr>
            </w:pPr>
            <w:r w:rsidRPr="009F388F">
              <w:rPr>
                <w:rFonts w:ascii="Times New Roman" w:hAnsi="Times New Roman"/>
                <w:bCs/>
              </w:rPr>
              <w:t>Grad Novigrad-Cittanova, Upravni odjel za poslove ureda gradonačelnika, opće poslove i društvene djelatnosti</w:t>
            </w:r>
          </w:p>
          <w:p w14:paraId="46C40203" w14:textId="77777777" w:rsidR="009F388F" w:rsidRPr="009F388F" w:rsidRDefault="009F388F" w:rsidP="005A7095">
            <w:pPr>
              <w:spacing w:line="240" w:lineRule="auto"/>
              <w:contextualSpacing/>
              <w:jc w:val="both"/>
              <w:rPr>
                <w:rFonts w:ascii="Times New Roman" w:hAnsi="Times New Roman"/>
                <w:bCs/>
              </w:rPr>
            </w:pPr>
          </w:p>
        </w:tc>
      </w:tr>
      <w:tr w:rsidR="009F388F" w:rsidRPr="009F388F" w14:paraId="6783EB65" w14:textId="77777777" w:rsidTr="005A7095">
        <w:tc>
          <w:tcPr>
            <w:tcW w:w="3942" w:type="dxa"/>
            <w:tcBorders>
              <w:top w:val="single" w:sz="4" w:space="0" w:color="365F91"/>
              <w:left w:val="single" w:sz="4" w:space="0" w:color="365F91"/>
              <w:bottom w:val="single" w:sz="4" w:space="0" w:color="365F91"/>
              <w:right w:val="single" w:sz="4" w:space="0" w:color="365F91"/>
            </w:tcBorders>
            <w:vAlign w:val="center"/>
            <w:hideMark/>
          </w:tcPr>
          <w:p w14:paraId="29BE4061" w14:textId="716CDC8B"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Razlozi za donošenje akta i ciljevi koji se njime žele postići </w:t>
            </w:r>
          </w:p>
        </w:tc>
        <w:tc>
          <w:tcPr>
            <w:tcW w:w="5301" w:type="dxa"/>
            <w:tcBorders>
              <w:top w:val="single" w:sz="4" w:space="0" w:color="365F91"/>
              <w:left w:val="single" w:sz="4" w:space="0" w:color="365F91"/>
              <w:bottom w:val="single" w:sz="4" w:space="0" w:color="365F91"/>
              <w:right w:val="single" w:sz="4" w:space="0" w:color="365F91"/>
            </w:tcBorders>
          </w:tcPr>
          <w:p w14:paraId="7B673448" w14:textId="77777777" w:rsidR="009F388F" w:rsidRPr="009F388F" w:rsidRDefault="009F388F" w:rsidP="009F388F">
            <w:pPr>
              <w:suppressAutoHyphens/>
              <w:spacing w:after="0" w:line="240" w:lineRule="auto"/>
              <w:rPr>
                <w:rFonts w:ascii="Times New Roman" w:eastAsia="Times New Roman" w:hAnsi="Times New Roman"/>
                <w:lang w:eastAsia="ar-SA"/>
              </w:rPr>
            </w:pPr>
            <w:r w:rsidRPr="009F388F">
              <w:rPr>
                <w:rFonts w:ascii="Times New Roman" w:hAnsi="Times New Roman"/>
              </w:rPr>
              <w:t xml:space="preserve">Osnovni cilj savjetovanja bio je dobivanje povratnih informacija od zainteresirane javnosti u svezi Nacrta prijedloga Odluke o uvjetima i mjerilima za kupnju stanova po programu </w:t>
            </w:r>
            <w:r w:rsidRPr="009F388F">
              <w:rPr>
                <w:rFonts w:ascii="Times New Roman" w:eastAsia="Times New Roman" w:hAnsi="Times New Roman"/>
                <w:lang w:eastAsia="ar-SA"/>
              </w:rPr>
              <w:t xml:space="preserve">subvencionirane stanogradnje Grada Novigrada-Cittanova </w:t>
            </w:r>
          </w:p>
          <w:p w14:paraId="414D9CAD" w14:textId="77777777" w:rsidR="009F388F" w:rsidRPr="009F388F" w:rsidRDefault="009F388F" w:rsidP="009F388F">
            <w:pPr>
              <w:overflowPunct w:val="0"/>
              <w:autoSpaceDE w:val="0"/>
              <w:autoSpaceDN w:val="0"/>
              <w:adjustRightInd w:val="0"/>
              <w:spacing w:after="0"/>
              <w:ind w:left="1418" w:hanging="1418"/>
              <w:jc w:val="both"/>
              <w:textAlignment w:val="baseline"/>
              <w:rPr>
                <w:rFonts w:ascii="Times New Roman" w:eastAsia="Times New Roman" w:hAnsi="Times New Roman"/>
                <w:b/>
                <w:lang w:eastAsia="hr-HR"/>
              </w:rPr>
            </w:pPr>
          </w:p>
          <w:p w14:paraId="560DB920" w14:textId="01D20740" w:rsidR="009F388F" w:rsidRPr="009F388F" w:rsidRDefault="009F388F" w:rsidP="005A7095">
            <w:pPr>
              <w:jc w:val="both"/>
              <w:rPr>
                <w:rFonts w:ascii="Times New Roman" w:hAnsi="Times New Roman"/>
              </w:rPr>
            </w:pPr>
          </w:p>
        </w:tc>
      </w:tr>
      <w:tr w:rsidR="009F388F" w:rsidRPr="009F388F" w14:paraId="6D3F0397" w14:textId="77777777" w:rsidTr="005A7095">
        <w:trPr>
          <w:trHeight w:val="525"/>
        </w:trPr>
        <w:tc>
          <w:tcPr>
            <w:tcW w:w="3942" w:type="dxa"/>
            <w:vMerge w:val="restart"/>
            <w:tcBorders>
              <w:top w:val="single" w:sz="4" w:space="0" w:color="365F91"/>
              <w:left w:val="single" w:sz="4" w:space="0" w:color="365F91"/>
              <w:bottom w:val="single" w:sz="4" w:space="0" w:color="365F91"/>
              <w:right w:val="single" w:sz="4" w:space="0" w:color="365F91"/>
            </w:tcBorders>
            <w:vAlign w:val="center"/>
          </w:tcPr>
          <w:p w14:paraId="4AEA7BAD"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Objava dokumenata za savjetovanje </w:t>
            </w:r>
          </w:p>
          <w:p w14:paraId="20976A99" w14:textId="77777777" w:rsidR="009F388F" w:rsidRPr="009F388F" w:rsidRDefault="009F388F" w:rsidP="005A7095">
            <w:pPr>
              <w:spacing w:line="240" w:lineRule="auto"/>
              <w:contextualSpacing/>
              <w:rPr>
                <w:rFonts w:ascii="Times New Roman" w:hAnsi="Times New Roman"/>
                <w:b/>
                <w:bCs/>
              </w:rPr>
            </w:pPr>
          </w:p>
          <w:p w14:paraId="6BE145BF" w14:textId="77777777" w:rsidR="009F388F" w:rsidRPr="009F388F" w:rsidRDefault="009F388F" w:rsidP="005A7095">
            <w:pPr>
              <w:spacing w:line="240" w:lineRule="auto"/>
              <w:contextualSpacing/>
              <w:rPr>
                <w:rFonts w:ascii="Times New Roman" w:hAnsi="Times New Roman"/>
                <w:b/>
                <w:bCs/>
              </w:rPr>
            </w:pPr>
          </w:p>
          <w:p w14:paraId="3C3DAC3E"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Razdoblje provedbe savjetovanja </w:t>
            </w:r>
          </w:p>
          <w:p w14:paraId="2505AA1B" w14:textId="77777777" w:rsidR="009F388F" w:rsidRPr="009F388F" w:rsidRDefault="009F388F" w:rsidP="005A7095">
            <w:pPr>
              <w:spacing w:line="240" w:lineRule="auto"/>
              <w:contextualSpacing/>
              <w:rPr>
                <w:rFonts w:ascii="Times New Roman" w:hAnsi="Times New Roman"/>
                <w:b/>
                <w:bCs/>
              </w:rPr>
            </w:pPr>
          </w:p>
        </w:tc>
        <w:tc>
          <w:tcPr>
            <w:tcW w:w="5301" w:type="dxa"/>
            <w:tcBorders>
              <w:top w:val="single" w:sz="4" w:space="0" w:color="365F91"/>
              <w:left w:val="single" w:sz="4" w:space="0" w:color="365F91"/>
              <w:bottom w:val="single" w:sz="4" w:space="0" w:color="365F91"/>
              <w:right w:val="single" w:sz="4" w:space="0" w:color="365F91"/>
            </w:tcBorders>
            <w:vAlign w:val="center"/>
          </w:tcPr>
          <w:p w14:paraId="655B90A5" w14:textId="77777777" w:rsidR="009F388F" w:rsidRPr="009F388F" w:rsidRDefault="009F388F" w:rsidP="005A7095">
            <w:pPr>
              <w:spacing w:line="240" w:lineRule="auto"/>
              <w:contextualSpacing/>
              <w:rPr>
                <w:rFonts w:ascii="Times New Roman" w:hAnsi="Times New Roman"/>
                <w:bCs/>
              </w:rPr>
            </w:pPr>
            <w:r w:rsidRPr="009F388F">
              <w:rPr>
                <w:rFonts w:ascii="Times New Roman" w:hAnsi="Times New Roman"/>
                <w:bCs/>
              </w:rPr>
              <w:t>Mrežne stranice Grada Novigrada-Cittanova</w:t>
            </w:r>
          </w:p>
          <w:p w14:paraId="04C8E4AF" w14:textId="77777777" w:rsidR="009F388F" w:rsidRPr="009F388F" w:rsidRDefault="00000000" w:rsidP="005A7095">
            <w:pPr>
              <w:spacing w:line="240" w:lineRule="auto"/>
              <w:contextualSpacing/>
              <w:rPr>
                <w:rFonts w:ascii="Times New Roman" w:hAnsi="Times New Roman"/>
                <w:bCs/>
              </w:rPr>
            </w:pPr>
            <w:hyperlink r:id="rId29" w:history="1">
              <w:r w:rsidR="009F388F" w:rsidRPr="009F388F">
                <w:rPr>
                  <w:rStyle w:val="Hiperveza"/>
                  <w:rFonts w:ascii="Times New Roman" w:hAnsi="Times New Roman"/>
                  <w:bCs/>
                </w:rPr>
                <w:t>www.novigrad.hr</w:t>
              </w:r>
            </w:hyperlink>
            <w:r w:rsidR="009F388F" w:rsidRPr="009F388F">
              <w:rPr>
                <w:rFonts w:ascii="Times New Roman" w:hAnsi="Times New Roman"/>
                <w:bCs/>
              </w:rPr>
              <w:t xml:space="preserve">. </w:t>
            </w:r>
          </w:p>
          <w:p w14:paraId="29F9BFC7" w14:textId="77777777" w:rsidR="009F388F" w:rsidRPr="009F388F" w:rsidRDefault="009F388F" w:rsidP="005A7095">
            <w:pPr>
              <w:spacing w:line="240" w:lineRule="auto"/>
              <w:contextualSpacing/>
              <w:rPr>
                <w:rFonts w:ascii="Times New Roman" w:hAnsi="Times New Roman"/>
                <w:bCs/>
              </w:rPr>
            </w:pPr>
          </w:p>
        </w:tc>
      </w:tr>
      <w:tr w:rsidR="009F388F" w:rsidRPr="009F388F" w14:paraId="2D71AFE4" w14:textId="77777777" w:rsidTr="005A7095">
        <w:trPr>
          <w:trHeight w:val="1499"/>
        </w:trPr>
        <w:tc>
          <w:tcPr>
            <w:tcW w:w="0" w:type="auto"/>
            <w:vMerge/>
            <w:tcBorders>
              <w:top w:val="single" w:sz="4" w:space="0" w:color="365F91"/>
              <w:left w:val="single" w:sz="4" w:space="0" w:color="365F91"/>
              <w:bottom w:val="single" w:sz="4" w:space="0" w:color="365F91"/>
              <w:right w:val="single" w:sz="4" w:space="0" w:color="365F91"/>
            </w:tcBorders>
            <w:vAlign w:val="center"/>
            <w:hideMark/>
          </w:tcPr>
          <w:p w14:paraId="2579B0F1" w14:textId="77777777" w:rsidR="009F388F" w:rsidRPr="009F388F" w:rsidRDefault="009F388F" w:rsidP="005A7095">
            <w:pPr>
              <w:spacing w:after="0" w:line="240" w:lineRule="auto"/>
              <w:rPr>
                <w:rFonts w:ascii="Times New Roman" w:hAnsi="Times New Roman"/>
                <w:b/>
                <w:bCs/>
              </w:rPr>
            </w:pPr>
          </w:p>
        </w:tc>
        <w:tc>
          <w:tcPr>
            <w:tcW w:w="5301" w:type="dxa"/>
            <w:tcBorders>
              <w:top w:val="single" w:sz="4" w:space="0" w:color="365F91"/>
              <w:left w:val="single" w:sz="4" w:space="0" w:color="365F91"/>
              <w:bottom w:val="single" w:sz="4" w:space="0" w:color="auto"/>
              <w:right w:val="single" w:sz="4" w:space="0" w:color="365F91"/>
            </w:tcBorders>
            <w:vAlign w:val="center"/>
          </w:tcPr>
          <w:p w14:paraId="4885D568" w14:textId="77777777" w:rsidR="009F388F" w:rsidRPr="009F388F" w:rsidRDefault="009F388F" w:rsidP="005A7095">
            <w:pPr>
              <w:spacing w:line="240" w:lineRule="auto"/>
              <w:contextualSpacing/>
              <w:rPr>
                <w:rFonts w:ascii="Times New Roman" w:hAnsi="Times New Roman"/>
                <w:bCs/>
              </w:rPr>
            </w:pPr>
          </w:p>
          <w:p w14:paraId="5158D80A" w14:textId="4B4FDBE3" w:rsidR="009F388F" w:rsidRPr="009F388F" w:rsidRDefault="009F388F" w:rsidP="005A7095">
            <w:pPr>
              <w:spacing w:line="240" w:lineRule="auto"/>
              <w:contextualSpacing/>
              <w:rPr>
                <w:rFonts w:ascii="Times New Roman" w:hAnsi="Times New Roman"/>
                <w:bCs/>
              </w:rPr>
            </w:pPr>
            <w:r w:rsidRPr="009F388F">
              <w:rPr>
                <w:rFonts w:ascii="Times New Roman" w:hAnsi="Times New Roman"/>
                <w:bCs/>
              </w:rPr>
              <w:t xml:space="preserve">19. lipnja 2024. do 19. srpnja 2024. godine </w:t>
            </w:r>
          </w:p>
          <w:p w14:paraId="5864C8A1" w14:textId="77777777" w:rsidR="009F388F" w:rsidRPr="009F388F" w:rsidRDefault="009F388F" w:rsidP="005A7095">
            <w:pPr>
              <w:spacing w:line="240" w:lineRule="auto"/>
              <w:contextualSpacing/>
              <w:rPr>
                <w:rFonts w:ascii="Times New Roman" w:hAnsi="Times New Roman"/>
                <w:bCs/>
              </w:rPr>
            </w:pPr>
          </w:p>
        </w:tc>
      </w:tr>
      <w:tr w:rsidR="009F388F" w:rsidRPr="009F388F" w14:paraId="1067BC18" w14:textId="77777777" w:rsidTr="005A7095">
        <w:tc>
          <w:tcPr>
            <w:tcW w:w="3942" w:type="dxa"/>
            <w:tcBorders>
              <w:top w:val="single" w:sz="4" w:space="0" w:color="365F91"/>
              <w:left w:val="single" w:sz="4" w:space="0" w:color="365F91"/>
              <w:bottom w:val="single" w:sz="4" w:space="0" w:color="365F91"/>
              <w:right w:val="single" w:sz="4" w:space="0" w:color="365F91"/>
            </w:tcBorders>
            <w:vAlign w:val="center"/>
            <w:hideMark/>
          </w:tcPr>
          <w:p w14:paraId="7D758AC7"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Pregled osnovnih pokazatelja  uključenosti savjetovanja s javnošću </w:t>
            </w:r>
          </w:p>
        </w:tc>
        <w:tc>
          <w:tcPr>
            <w:tcW w:w="5301" w:type="dxa"/>
            <w:tcBorders>
              <w:top w:val="single" w:sz="4" w:space="0" w:color="365F91"/>
              <w:left w:val="single" w:sz="4" w:space="0" w:color="365F91"/>
              <w:bottom w:val="single" w:sz="4" w:space="0" w:color="365F91"/>
              <w:right w:val="single" w:sz="4" w:space="0" w:color="365F91"/>
            </w:tcBorders>
            <w:vAlign w:val="center"/>
            <w:hideMark/>
          </w:tcPr>
          <w:p w14:paraId="2159E30A" w14:textId="77777777" w:rsidR="009F388F" w:rsidRPr="009F388F" w:rsidRDefault="009F388F" w:rsidP="005A7095">
            <w:pPr>
              <w:spacing w:line="240" w:lineRule="auto"/>
              <w:contextualSpacing/>
              <w:rPr>
                <w:rFonts w:ascii="Times New Roman" w:hAnsi="Times New Roman"/>
                <w:bCs/>
              </w:rPr>
            </w:pPr>
            <w:r w:rsidRPr="009F388F">
              <w:rPr>
                <w:rFonts w:ascii="Times New Roman" w:hAnsi="Times New Roman"/>
                <w:bCs/>
              </w:rPr>
              <w:t xml:space="preserve"> Nije bilo podnesenih prijedloga i mišljenja </w:t>
            </w:r>
          </w:p>
        </w:tc>
      </w:tr>
      <w:tr w:rsidR="009F388F" w:rsidRPr="009F388F" w14:paraId="41B89EE3" w14:textId="77777777" w:rsidTr="005A7095">
        <w:tc>
          <w:tcPr>
            <w:tcW w:w="3942" w:type="dxa"/>
            <w:tcBorders>
              <w:top w:val="single" w:sz="4" w:space="0" w:color="365F91"/>
              <w:left w:val="single" w:sz="4" w:space="0" w:color="365F91"/>
              <w:bottom w:val="single" w:sz="4" w:space="0" w:color="365F91"/>
              <w:right w:val="single" w:sz="4" w:space="0" w:color="365F91"/>
            </w:tcBorders>
            <w:vAlign w:val="center"/>
            <w:hideMark/>
          </w:tcPr>
          <w:p w14:paraId="76A7A6CD"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 xml:space="preserve">Pregled prihvaćenih i neprihvaćenih mišljenja i prijedloga </w:t>
            </w:r>
          </w:p>
        </w:tc>
        <w:tc>
          <w:tcPr>
            <w:tcW w:w="5301" w:type="dxa"/>
            <w:tcBorders>
              <w:top w:val="single" w:sz="4" w:space="0" w:color="365F91"/>
              <w:left w:val="single" w:sz="4" w:space="0" w:color="365F91"/>
              <w:bottom w:val="single" w:sz="4" w:space="0" w:color="365F91"/>
              <w:right w:val="single" w:sz="4" w:space="0" w:color="365F91"/>
            </w:tcBorders>
            <w:vAlign w:val="center"/>
            <w:hideMark/>
          </w:tcPr>
          <w:p w14:paraId="18B70E9F" w14:textId="77777777" w:rsidR="009F388F" w:rsidRPr="009F388F" w:rsidRDefault="009F388F" w:rsidP="005A7095">
            <w:pPr>
              <w:spacing w:line="240" w:lineRule="auto"/>
              <w:contextualSpacing/>
              <w:rPr>
                <w:rFonts w:ascii="Times New Roman" w:hAnsi="Times New Roman"/>
                <w:bCs/>
              </w:rPr>
            </w:pPr>
            <w:r w:rsidRPr="009F388F">
              <w:rPr>
                <w:rFonts w:ascii="Times New Roman" w:hAnsi="Times New Roman"/>
                <w:bCs/>
              </w:rPr>
              <w:t>-</w:t>
            </w:r>
          </w:p>
        </w:tc>
      </w:tr>
      <w:tr w:rsidR="009F388F" w:rsidRPr="009F388F" w14:paraId="5DFE126B" w14:textId="77777777" w:rsidTr="005A7095">
        <w:trPr>
          <w:trHeight w:val="518"/>
        </w:trPr>
        <w:tc>
          <w:tcPr>
            <w:tcW w:w="3942" w:type="dxa"/>
            <w:tcBorders>
              <w:top w:val="single" w:sz="4" w:space="0" w:color="365F91"/>
              <w:left w:val="single" w:sz="4" w:space="0" w:color="365F91"/>
              <w:bottom w:val="single" w:sz="4" w:space="0" w:color="365F91"/>
              <w:right w:val="single" w:sz="4" w:space="0" w:color="365F91"/>
            </w:tcBorders>
            <w:vAlign w:val="center"/>
            <w:hideMark/>
          </w:tcPr>
          <w:p w14:paraId="62B43BFC"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Ostali oblici savjetovanja s javnošću</w:t>
            </w:r>
          </w:p>
        </w:tc>
        <w:tc>
          <w:tcPr>
            <w:tcW w:w="5301" w:type="dxa"/>
            <w:tcBorders>
              <w:top w:val="single" w:sz="4" w:space="0" w:color="365F91"/>
              <w:left w:val="single" w:sz="4" w:space="0" w:color="365F91"/>
              <w:bottom w:val="single" w:sz="4" w:space="0" w:color="365F91"/>
              <w:right w:val="single" w:sz="4" w:space="0" w:color="365F91"/>
            </w:tcBorders>
            <w:vAlign w:val="center"/>
          </w:tcPr>
          <w:p w14:paraId="376E245D" w14:textId="77777777" w:rsidR="009F388F" w:rsidRPr="009F388F" w:rsidRDefault="009F388F" w:rsidP="005A7095">
            <w:pPr>
              <w:spacing w:line="240" w:lineRule="auto"/>
              <w:contextualSpacing/>
              <w:rPr>
                <w:rFonts w:ascii="Times New Roman" w:hAnsi="Times New Roman"/>
                <w:bCs/>
              </w:rPr>
            </w:pPr>
          </w:p>
          <w:p w14:paraId="1775DA41" w14:textId="77777777" w:rsidR="009F388F" w:rsidRPr="009F388F" w:rsidRDefault="009F388F" w:rsidP="005A7095">
            <w:pPr>
              <w:spacing w:line="240" w:lineRule="auto"/>
              <w:contextualSpacing/>
              <w:rPr>
                <w:rFonts w:ascii="Times New Roman" w:hAnsi="Times New Roman"/>
                <w:bCs/>
              </w:rPr>
            </w:pPr>
            <w:r w:rsidRPr="009F388F">
              <w:rPr>
                <w:rFonts w:ascii="Times New Roman" w:hAnsi="Times New Roman"/>
                <w:bCs/>
              </w:rPr>
              <w:t>-</w:t>
            </w:r>
          </w:p>
          <w:p w14:paraId="1F42BA9E" w14:textId="77777777" w:rsidR="009F388F" w:rsidRPr="009F388F" w:rsidRDefault="009F388F" w:rsidP="005A7095">
            <w:pPr>
              <w:spacing w:line="240" w:lineRule="auto"/>
              <w:contextualSpacing/>
              <w:rPr>
                <w:rFonts w:ascii="Times New Roman" w:hAnsi="Times New Roman"/>
                <w:bCs/>
              </w:rPr>
            </w:pPr>
          </w:p>
        </w:tc>
      </w:tr>
      <w:tr w:rsidR="009F388F" w:rsidRPr="009F388F" w14:paraId="2D01DF7E" w14:textId="77777777" w:rsidTr="005A7095">
        <w:tc>
          <w:tcPr>
            <w:tcW w:w="3942" w:type="dxa"/>
            <w:tcBorders>
              <w:top w:val="single" w:sz="4" w:space="0" w:color="365F91"/>
              <w:left w:val="single" w:sz="4" w:space="0" w:color="365F91"/>
              <w:bottom w:val="single" w:sz="4" w:space="0" w:color="365F91"/>
              <w:right w:val="single" w:sz="4" w:space="0" w:color="365F91"/>
            </w:tcBorders>
            <w:vAlign w:val="center"/>
            <w:hideMark/>
          </w:tcPr>
          <w:p w14:paraId="77157699" w14:textId="77777777" w:rsidR="009F388F" w:rsidRPr="009F388F" w:rsidRDefault="009F388F" w:rsidP="005A7095">
            <w:pPr>
              <w:spacing w:line="240" w:lineRule="auto"/>
              <w:contextualSpacing/>
              <w:rPr>
                <w:rFonts w:ascii="Times New Roman" w:hAnsi="Times New Roman"/>
                <w:b/>
                <w:bCs/>
              </w:rPr>
            </w:pPr>
            <w:r w:rsidRPr="009F388F">
              <w:rPr>
                <w:rFonts w:ascii="Times New Roman" w:hAnsi="Times New Roman"/>
                <w:b/>
                <w:bCs/>
              </w:rPr>
              <w:t>Troškovi provedenog savjetovanja</w:t>
            </w:r>
          </w:p>
        </w:tc>
        <w:tc>
          <w:tcPr>
            <w:tcW w:w="5301" w:type="dxa"/>
            <w:tcBorders>
              <w:top w:val="single" w:sz="4" w:space="0" w:color="365F91"/>
              <w:left w:val="single" w:sz="4" w:space="0" w:color="365F91"/>
              <w:bottom w:val="single" w:sz="4" w:space="0" w:color="365F91"/>
              <w:right w:val="single" w:sz="4" w:space="0" w:color="365F91"/>
            </w:tcBorders>
            <w:hideMark/>
          </w:tcPr>
          <w:p w14:paraId="0D73C2B9" w14:textId="77777777" w:rsidR="009F388F" w:rsidRPr="009F388F" w:rsidRDefault="009F388F" w:rsidP="005A7095">
            <w:pPr>
              <w:spacing w:line="240" w:lineRule="auto"/>
              <w:contextualSpacing/>
              <w:jc w:val="both"/>
              <w:rPr>
                <w:rFonts w:ascii="Times New Roman" w:hAnsi="Times New Roman"/>
                <w:bCs/>
              </w:rPr>
            </w:pPr>
            <w:r w:rsidRPr="009F388F">
              <w:rPr>
                <w:rFonts w:ascii="Times New Roman" w:hAnsi="Times New Roman"/>
                <w:bCs/>
              </w:rPr>
              <w:t>Provedba javnog savjetovanja nije iziskivala dodatne financijske troškove.</w:t>
            </w:r>
          </w:p>
        </w:tc>
      </w:tr>
    </w:tbl>
    <w:p w14:paraId="3BE7A5A9" w14:textId="77777777" w:rsidR="009F388F" w:rsidRPr="009F388F" w:rsidRDefault="009F388F" w:rsidP="009F388F">
      <w:pPr>
        <w:rPr>
          <w:rFonts w:ascii="Times New Roman" w:hAnsi="Times New Roman"/>
        </w:rPr>
      </w:pPr>
    </w:p>
    <w:p w14:paraId="3A8B15B3" w14:textId="77777777" w:rsidR="004464FD" w:rsidRPr="009F388F" w:rsidRDefault="004464FD" w:rsidP="004464FD">
      <w:pPr>
        <w:jc w:val="both"/>
        <w:rPr>
          <w:rFonts w:ascii="Times New Roman" w:hAnsi="Times New Roman"/>
        </w:rPr>
      </w:pPr>
    </w:p>
    <w:p w14:paraId="04CC3EBC" w14:textId="77777777" w:rsidR="004464FD" w:rsidRPr="009F388F" w:rsidRDefault="004464FD" w:rsidP="004464FD">
      <w:pPr>
        <w:jc w:val="both"/>
        <w:rPr>
          <w:rFonts w:ascii="Times New Roman" w:hAnsi="Times New Roman"/>
        </w:rPr>
      </w:pPr>
    </w:p>
    <w:p w14:paraId="3D9CE05B" w14:textId="77777777" w:rsidR="000B3C9A" w:rsidRPr="009F388F" w:rsidRDefault="000B3C9A">
      <w:pPr>
        <w:rPr>
          <w:rFonts w:ascii="Times New Roman" w:hAnsi="Times New Roman"/>
          <w:sz w:val="24"/>
          <w:szCs w:val="24"/>
        </w:rPr>
      </w:pPr>
    </w:p>
    <w:sectPr w:rsidR="000B3C9A" w:rsidRPr="009F38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B5573"/>
    <w:multiLevelType w:val="singleLevel"/>
    <w:tmpl w:val="40C05A50"/>
    <w:lvl w:ilvl="0">
      <w:start w:val="1"/>
      <w:numFmt w:val="lowerLetter"/>
      <w:lvlText w:val="%1)"/>
      <w:lvlJc w:val="left"/>
      <w:pPr>
        <w:tabs>
          <w:tab w:val="num" w:pos="360"/>
        </w:tabs>
        <w:ind w:left="360" w:hanging="360"/>
      </w:pPr>
    </w:lvl>
  </w:abstractNum>
  <w:abstractNum w:abstractNumId="1" w15:restartNumberingAfterBreak="0">
    <w:nsid w:val="157151FC"/>
    <w:multiLevelType w:val="singleLevel"/>
    <w:tmpl w:val="40C05A50"/>
    <w:lvl w:ilvl="0">
      <w:start w:val="1"/>
      <w:numFmt w:val="lowerLetter"/>
      <w:lvlText w:val="%1)"/>
      <w:lvlJc w:val="left"/>
      <w:pPr>
        <w:tabs>
          <w:tab w:val="num" w:pos="360"/>
        </w:tabs>
        <w:ind w:left="360" w:hanging="360"/>
      </w:pPr>
    </w:lvl>
  </w:abstractNum>
  <w:abstractNum w:abstractNumId="2" w15:restartNumberingAfterBreak="0">
    <w:nsid w:val="47C20E6D"/>
    <w:multiLevelType w:val="hybridMultilevel"/>
    <w:tmpl w:val="64768CF0"/>
    <w:lvl w:ilvl="0" w:tplc="987C557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62FDA"/>
    <w:multiLevelType w:val="singleLevel"/>
    <w:tmpl w:val="40C05A50"/>
    <w:lvl w:ilvl="0">
      <w:start w:val="1"/>
      <w:numFmt w:val="lowerLetter"/>
      <w:lvlText w:val="%1)"/>
      <w:lvlJc w:val="left"/>
      <w:pPr>
        <w:tabs>
          <w:tab w:val="num" w:pos="360"/>
        </w:tabs>
        <w:ind w:left="360" w:hanging="360"/>
      </w:pPr>
    </w:lvl>
  </w:abstractNum>
  <w:abstractNum w:abstractNumId="4" w15:restartNumberingAfterBreak="0">
    <w:nsid w:val="6DB042DB"/>
    <w:multiLevelType w:val="singleLevel"/>
    <w:tmpl w:val="45228648"/>
    <w:lvl w:ilvl="0">
      <w:numFmt w:val="bullet"/>
      <w:lvlText w:val="-"/>
      <w:lvlJc w:val="left"/>
      <w:pPr>
        <w:ind w:left="360" w:hanging="360"/>
      </w:pPr>
      <w:rPr>
        <w:rFonts w:ascii="Arial" w:eastAsia="Times New Roman" w:hAnsi="Arial" w:cs="Arial" w:hint="default"/>
      </w:rPr>
    </w:lvl>
  </w:abstractNum>
  <w:num w:numId="1" w16cid:durableId="1352221463">
    <w:abstractNumId w:val="4"/>
  </w:num>
  <w:num w:numId="2" w16cid:durableId="386758353">
    <w:abstractNumId w:val="1"/>
  </w:num>
  <w:num w:numId="3" w16cid:durableId="927468850">
    <w:abstractNumId w:val="3"/>
  </w:num>
  <w:num w:numId="4" w16cid:durableId="1779324872">
    <w:abstractNumId w:val="0"/>
  </w:num>
  <w:num w:numId="5" w16cid:durableId="1491288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0D"/>
    <w:rsid w:val="000B3C9A"/>
    <w:rsid w:val="0032606F"/>
    <w:rsid w:val="004464FD"/>
    <w:rsid w:val="0057310D"/>
    <w:rsid w:val="00647ED0"/>
    <w:rsid w:val="00736D4B"/>
    <w:rsid w:val="00931D25"/>
    <w:rsid w:val="00977E99"/>
    <w:rsid w:val="009F388F"/>
    <w:rsid w:val="00B12CAC"/>
    <w:rsid w:val="00C329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7A60"/>
  <w15:chartTrackingRefBased/>
  <w15:docId w15:val="{7674737F-97FA-4F9F-86A8-08865D4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FD"/>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573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73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7310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7310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7310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7310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7310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7310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7310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310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7310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7310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7310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7310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7310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7310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7310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7310D"/>
    <w:rPr>
      <w:rFonts w:eastAsiaTheme="majorEastAsia" w:cstheme="majorBidi"/>
      <w:color w:val="272727" w:themeColor="text1" w:themeTint="D8"/>
    </w:rPr>
  </w:style>
  <w:style w:type="paragraph" w:styleId="Naslov">
    <w:name w:val="Title"/>
    <w:basedOn w:val="Normal"/>
    <w:next w:val="Normal"/>
    <w:link w:val="NaslovChar"/>
    <w:uiPriority w:val="10"/>
    <w:qFormat/>
    <w:rsid w:val="00573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7310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7310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731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310D"/>
    <w:pPr>
      <w:spacing w:before="160"/>
      <w:jc w:val="center"/>
    </w:pPr>
    <w:rPr>
      <w:i/>
      <w:iCs/>
      <w:color w:val="404040" w:themeColor="text1" w:themeTint="BF"/>
    </w:rPr>
  </w:style>
  <w:style w:type="character" w:customStyle="1" w:styleId="CitatChar">
    <w:name w:val="Citat Char"/>
    <w:basedOn w:val="Zadanifontodlomka"/>
    <w:link w:val="Citat"/>
    <w:uiPriority w:val="29"/>
    <w:rsid w:val="0057310D"/>
    <w:rPr>
      <w:i/>
      <w:iCs/>
      <w:color w:val="404040" w:themeColor="text1" w:themeTint="BF"/>
    </w:rPr>
  </w:style>
  <w:style w:type="paragraph" w:styleId="Odlomakpopisa">
    <w:name w:val="List Paragraph"/>
    <w:basedOn w:val="Normal"/>
    <w:uiPriority w:val="34"/>
    <w:qFormat/>
    <w:rsid w:val="0057310D"/>
    <w:pPr>
      <w:ind w:left="720"/>
      <w:contextualSpacing/>
    </w:pPr>
  </w:style>
  <w:style w:type="character" w:styleId="Jakoisticanje">
    <w:name w:val="Intense Emphasis"/>
    <w:basedOn w:val="Zadanifontodlomka"/>
    <w:uiPriority w:val="21"/>
    <w:qFormat/>
    <w:rsid w:val="0057310D"/>
    <w:rPr>
      <w:i/>
      <w:iCs/>
      <w:color w:val="0F4761" w:themeColor="accent1" w:themeShade="BF"/>
    </w:rPr>
  </w:style>
  <w:style w:type="paragraph" w:styleId="Naglaencitat">
    <w:name w:val="Intense Quote"/>
    <w:basedOn w:val="Normal"/>
    <w:next w:val="Normal"/>
    <w:link w:val="NaglaencitatChar"/>
    <w:uiPriority w:val="30"/>
    <w:qFormat/>
    <w:rsid w:val="00573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7310D"/>
    <w:rPr>
      <w:i/>
      <w:iCs/>
      <w:color w:val="0F4761" w:themeColor="accent1" w:themeShade="BF"/>
    </w:rPr>
  </w:style>
  <w:style w:type="character" w:styleId="Istaknutareferenca">
    <w:name w:val="Intense Reference"/>
    <w:basedOn w:val="Zadanifontodlomka"/>
    <w:uiPriority w:val="32"/>
    <w:qFormat/>
    <w:rsid w:val="0057310D"/>
    <w:rPr>
      <w:b/>
      <w:bCs/>
      <w:smallCaps/>
      <w:color w:val="0F4761" w:themeColor="accent1" w:themeShade="BF"/>
      <w:spacing w:val="5"/>
    </w:rPr>
  </w:style>
  <w:style w:type="character" w:styleId="Hiperveza">
    <w:name w:val="Hyperlink"/>
    <w:basedOn w:val="Zadanifontodlomka"/>
    <w:uiPriority w:val="99"/>
    <w:semiHidden/>
    <w:unhideWhenUsed/>
    <w:rsid w:val="004464FD"/>
    <w:rPr>
      <w:color w:val="0000FF"/>
      <w:u w:val="single"/>
    </w:rPr>
  </w:style>
  <w:style w:type="paragraph" w:customStyle="1" w:styleId="pt-normal-000020">
    <w:name w:val="pt-normal-000020"/>
    <w:basedOn w:val="Normal"/>
    <w:rsid w:val="004464F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f01">
    <w:name w:val="cf01"/>
    <w:basedOn w:val="Zadanifontodlomka"/>
    <w:rsid w:val="004464FD"/>
    <w:rPr>
      <w:rFonts w:ascii="Segoe UI" w:hAnsi="Segoe UI" w:cs="Segoe UI" w:hint="default"/>
      <w:i/>
      <w:iCs/>
      <w:sz w:val="18"/>
      <w:szCs w:val="18"/>
    </w:rPr>
  </w:style>
  <w:style w:type="paragraph" w:customStyle="1" w:styleId="pf0">
    <w:name w:val="pf0"/>
    <w:basedOn w:val="Normal"/>
    <w:rsid w:val="004464FD"/>
    <w:pPr>
      <w:spacing w:before="100" w:beforeAutospacing="1" w:after="100" w:afterAutospacing="1" w:line="240" w:lineRule="auto"/>
      <w:ind w:left="300"/>
    </w:pPr>
    <w:rPr>
      <w:rFonts w:ascii="Times New Roman" w:eastAsia="Times New Roman" w:hAnsi="Times New Roman"/>
      <w:sz w:val="24"/>
      <w:szCs w:val="24"/>
      <w:lang w:eastAsia="hr-HR"/>
    </w:rPr>
  </w:style>
  <w:style w:type="paragraph" w:styleId="Opisslike">
    <w:name w:val="caption"/>
    <w:basedOn w:val="Normal"/>
    <w:next w:val="Normal"/>
    <w:uiPriority w:val="35"/>
    <w:semiHidden/>
    <w:unhideWhenUsed/>
    <w:qFormat/>
    <w:rsid w:val="009F3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3" TargetMode="External"/><Relationship Id="rId13" Type="http://schemas.openxmlformats.org/officeDocument/2006/relationships/hyperlink" Target="https://www.zakon.hr/cms.htm?id=268" TargetMode="External"/><Relationship Id="rId18" Type="http://schemas.openxmlformats.org/officeDocument/2006/relationships/hyperlink" Target="https://www.zakon.hr/cms.htm?id=261" TargetMode="External"/><Relationship Id="rId26" Type="http://schemas.openxmlformats.org/officeDocument/2006/relationships/hyperlink" Target="https://www.zakon.hr/cms.htm?id=285" TargetMode="External"/><Relationship Id="rId3" Type="http://schemas.openxmlformats.org/officeDocument/2006/relationships/settings" Target="settings.xml"/><Relationship Id="rId21" Type="http://schemas.openxmlformats.org/officeDocument/2006/relationships/hyperlink" Target="https://www.zakon.hr/cms.htm?id=264" TargetMode="External"/><Relationship Id="rId7" Type="http://schemas.openxmlformats.org/officeDocument/2006/relationships/hyperlink" Target="https://www.zakon.hr/cms.htm?id=262" TargetMode="External"/><Relationship Id="rId12" Type="http://schemas.openxmlformats.org/officeDocument/2006/relationships/hyperlink" Target="https://www.zakon.hr/cms.htm?id=267" TargetMode="External"/><Relationship Id="rId17" Type="http://schemas.openxmlformats.org/officeDocument/2006/relationships/hyperlink" Target="https://www.zakon.hr/cms.htm?id=260" TargetMode="External"/><Relationship Id="rId25" Type="http://schemas.openxmlformats.org/officeDocument/2006/relationships/hyperlink" Target="https://www.zakon.hr/cms.htm?id=268" TargetMode="External"/><Relationship Id="rId2" Type="http://schemas.openxmlformats.org/officeDocument/2006/relationships/styles" Target="styles.xml"/><Relationship Id="rId16" Type="http://schemas.openxmlformats.org/officeDocument/2006/relationships/hyperlink" Target="https://www.zakon.hr/cms.htm?id=26157" TargetMode="External"/><Relationship Id="rId20" Type="http://schemas.openxmlformats.org/officeDocument/2006/relationships/hyperlink" Target="https://www.zakon.hr/cms.htm?id=263" TargetMode="External"/><Relationship Id="rId29" Type="http://schemas.openxmlformats.org/officeDocument/2006/relationships/hyperlink" Target="http://www.novigrad.hr" TargetMode="External"/><Relationship Id="rId1" Type="http://schemas.openxmlformats.org/officeDocument/2006/relationships/numbering" Target="numbering.xml"/><Relationship Id="rId6" Type="http://schemas.openxmlformats.org/officeDocument/2006/relationships/hyperlink" Target="https://www.zakon.hr/cms.htm?id=261" TargetMode="External"/><Relationship Id="rId11" Type="http://schemas.openxmlformats.org/officeDocument/2006/relationships/hyperlink" Target="https://www.zakon.hr/cms.htm?id=266" TargetMode="External"/><Relationship Id="rId24" Type="http://schemas.openxmlformats.org/officeDocument/2006/relationships/hyperlink" Target="https://www.zakon.hr/cms.htm?id=267" TargetMode="External"/><Relationship Id="rId5" Type="http://schemas.openxmlformats.org/officeDocument/2006/relationships/hyperlink" Target="https://www.zakon.hr/cms.htm?id=260" TargetMode="External"/><Relationship Id="rId15" Type="http://schemas.openxmlformats.org/officeDocument/2006/relationships/hyperlink" Target="https://www.zakon.hr/cms.htm?id=15727" TargetMode="External"/><Relationship Id="rId23" Type="http://schemas.openxmlformats.org/officeDocument/2006/relationships/hyperlink" Target="https://www.zakon.hr/cms.htm?id=266" TargetMode="External"/><Relationship Id="rId28" Type="http://schemas.openxmlformats.org/officeDocument/2006/relationships/hyperlink" Target="https://www.zakon.hr/cms.htm?id=26157" TargetMode="External"/><Relationship Id="rId10" Type="http://schemas.openxmlformats.org/officeDocument/2006/relationships/hyperlink" Target="https://www.zakon.hr/cms.htm?id=265" TargetMode="External"/><Relationship Id="rId19" Type="http://schemas.openxmlformats.org/officeDocument/2006/relationships/hyperlink" Target="https://www.zakon.hr/cms.htm?id=2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akon.hr/cms.htm?id=264" TargetMode="External"/><Relationship Id="rId14" Type="http://schemas.openxmlformats.org/officeDocument/2006/relationships/hyperlink" Target="https://www.zakon.hr/cms.htm?id=285" TargetMode="External"/><Relationship Id="rId22" Type="http://schemas.openxmlformats.org/officeDocument/2006/relationships/hyperlink" Target="https://www.zakon.hr/cms.htm?id=265" TargetMode="External"/><Relationship Id="rId27" Type="http://schemas.openxmlformats.org/officeDocument/2006/relationships/hyperlink" Target="https://www.zakon.hr/cms.htm?id=15727" TargetMode="External"/><Relationship Id="rId3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3450</Words>
  <Characters>19665</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Zornada</dc:creator>
  <cp:keywords/>
  <dc:description/>
  <cp:lastModifiedBy>Gradsko vijeće</cp:lastModifiedBy>
  <cp:revision>2</cp:revision>
  <dcterms:created xsi:type="dcterms:W3CDTF">2024-08-01T08:01:00Z</dcterms:created>
  <dcterms:modified xsi:type="dcterms:W3CDTF">2024-08-01T08:01:00Z</dcterms:modified>
</cp:coreProperties>
</file>