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339B" w14:textId="77777777" w:rsidR="00722B87" w:rsidRPr="00A864BA" w:rsidRDefault="00722B87" w:rsidP="00722B8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197A2FB5" w14:textId="77777777" w:rsidR="00722B87" w:rsidRPr="00566BFA" w:rsidRDefault="00722B87" w:rsidP="00722B8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08AC6529" w14:textId="5DA29504" w:rsidR="00B6573A" w:rsidRPr="00E31F96" w:rsidRDefault="00A864BA">
      <w:pPr>
        <w:rPr>
          <w:rFonts w:ascii="Arial" w:hAnsi="Arial" w:cs="Arial"/>
        </w:rPr>
      </w:pPr>
      <w:r w:rsidRPr="002162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B61C0F" wp14:editId="60F6BD73">
            <wp:extent cx="3120838" cy="1071880"/>
            <wp:effectExtent l="0" t="0" r="3810" b="0"/>
            <wp:docPr id="9256039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8" r="4576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04" cy="10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43EF8" w14:textId="07E425DC" w:rsidR="00737F58" w:rsidRPr="00566BFA" w:rsidRDefault="00737F58" w:rsidP="00737F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 xml:space="preserve">KLASA/CLASSE: </w:t>
      </w:r>
      <w:r w:rsidR="008C55C4">
        <w:rPr>
          <w:rFonts w:ascii="Arial" w:eastAsia="Times New Roman" w:hAnsi="Arial" w:cs="Arial"/>
          <w:sz w:val="20"/>
          <w:szCs w:val="20"/>
          <w:lang w:val="pl-PL" w:eastAsia="hr-HR"/>
        </w:rPr>
        <w:t>302-02/26-01/01</w:t>
      </w:r>
    </w:p>
    <w:p w14:paraId="17E08285" w14:textId="5AB69431" w:rsidR="00737F58" w:rsidRPr="00566BFA" w:rsidRDefault="00737F58" w:rsidP="00737F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>URBROJ/NUM.PROT.: 2163-5-</w:t>
      </w:r>
      <w:r w:rsidR="00F07401">
        <w:rPr>
          <w:rFonts w:ascii="Arial" w:eastAsia="Times New Roman" w:hAnsi="Arial" w:cs="Arial"/>
          <w:sz w:val="20"/>
          <w:szCs w:val="20"/>
          <w:lang w:val="pl-PL" w:eastAsia="hr-HR"/>
        </w:rPr>
        <w:t>01-26-02</w:t>
      </w: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 xml:space="preserve"> </w:t>
      </w:r>
    </w:p>
    <w:p w14:paraId="1AFBD44D" w14:textId="5294E892" w:rsidR="00737F58" w:rsidRPr="00566BFA" w:rsidRDefault="00737F58" w:rsidP="00737F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 xml:space="preserve">Novigrad/Cittanova, </w:t>
      </w:r>
      <w:r w:rsidR="00F07401">
        <w:rPr>
          <w:rFonts w:ascii="Arial" w:eastAsia="Times New Roman" w:hAnsi="Arial" w:cs="Arial"/>
          <w:sz w:val="20"/>
          <w:szCs w:val="20"/>
          <w:lang w:val="pl-PL" w:eastAsia="hr-HR"/>
        </w:rPr>
        <w:t>03</w:t>
      </w: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 xml:space="preserve">. </w:t>
      </w:r>
      <w:r w:rsidR="00F07401">
        <w:rPr>
          <w:rFonts w:ascii="Arial" w:eastAsia="Times New Roman" w:hAnsi="Arial" w:cs="Arial"/>
          <w:sz w:val="20"/>
          <w:szCs w:val="20"/>
          <w:lang w:val="pl-PL" w:eastAsia="hr-HR"/>
        </w:rPr>
        <w:t>ožujka</w:t>
      </w: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>/</w:t>
      </w:r>
      <w:r w:rsidR="00F07401">
        <w:rPr>
          <w:rFonts w:ascii="Arial" w:eastAsia="Times New Roman" w:hAnsi="Arial" w:cs="Arial"/>
          <w:sz w:val="20"/>
          <w:szCs w:val="20"/>
          <w:lang w:val="pl-PL" w:eastAsia="hr-HR"/>
        </w:rPr>
        <w:t>marzo</w:t>
      </w: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 xml:space="preserve"> 20</w:t>
      </w:r>
      <w:r w:rsidR="00F07401">
        <w:rPr>
          <w:rFonts w:ascii="Arial" w:eastAsia="Times New Roman" w:hAnsi="Arial" w:cs="Arial"/>
          <w:sz w:val="20"/>
          <w:szCs w:val="20"/>
          <w:lang w:val="pl-PL" w:eastAsia="hr-HR"/>
        </w:rPr>
        <w:t>26</w:t>
      </w:r>
      <w:r w:rsidRPr="00566BFA">
        <w:rPr>
          <w:rFonts w:ascii="Arial" w:eastAsia="Times New Roman" w:hAnsi="Arial" w:cs="Arial"/>
          <w:sz w:val="20"/>
          <w:szCs w:val="20"/>
          <w:lang w:val="pl-PL" w:eastAsia="hr-HR"/>
        </w:rPr>
        <w:t>.</w:t>
      </w:r>
    </w:p>
    <w:p w14:paraId="5F0F97FB" w14:textId="77777777" w:rsidR="00F07401" w:rsidRDefault="00F07401" w:rsidP="00F07401">
      <w:pPr>
        <w:jc w:val="both"/>
        <w:rPr>
          <w:rFonts w:ascii="Arial" w:hAnsi="Arial" w:cs="Arial"/>
        </w:rPr>
      </w:pPr>
    </w:p>
    <w:p w14:paraId="4D714C0D" w14:textId="77777777" w:rsidR="00F07401" w:rsidRPr="00F07401" w:rsidRDefault="00F07401" w:rsidP="00F07401">
      <w:pPr>
        <w:jc w:val="both"/>
        <w:rPr>
          <w:rFonts w:ascii="Arial" w:hAnsi="Arial" w:cs="Arial"/>
          <w:sz w:val="20"/>
          <w:szCs w:val="20"/>
        </w:rPr>
      </w:pPr>
    </w:p>
    <w:p w14:paraId="0E7F7441" w14:textId="77777777" w:rsidR="00F07401" w:rsidRPr="00F07401" w:rsidRDefault="00F07401" w:rsidP="00F07401">
      <w:pPr>
        <w:spacing w:line="276" w:lineRule="auto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JAVNI POZIV</w:t>
      </w:r>
    </w:p>
    <w:p w14:paraId="4A9B99CF" w14:textId="77777777" w:rsidR="00F07401" w:rsidRPr="00F07401" w:rsidRDefault="00F07401" w:rsidP="00F07401">
      <w:pPr>
        <w:spacing w:line="276" w:lineRule="auto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ZA PODNOŠENJE ZAHTJEVA ZA DODJELU NEPOVRATNIH SREDSTAVA</w:t>
      </w:r>
    </w:p>
    <w:p w14:paraId="4E687CE1" w14:textId="77777777" w:rsidR="00F07401" w:rsidRPr="00F07401" w:rsidRDefault="00F07401" w:rsidP="00F07401">
      <w:pPr>
        <w:spacing w:line="276" w:lineRule="auto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 xml:space="preserve">TEMELJEM PROGRAMA ZA POTICANJE RAZVOJA PODUZETNIŠTVA </w:t>
      </w:r>
    </w:p>
    <w:p w14:paraId="198BA60C" w14:textId="77777777" w:rsidR="00F07401" w:rsidRPr="00F07401" w:rsidRDefault="00F07401" w:rsidP="00F07401">
      <w:pPr>
        <w:spacing w:line="276" w:lineRule="auto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ZA 2026. GODINU</w:t>
      </w:r>
    </w:p>
    <w:p w14:paraId="01BFD987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EAE5668" w14:textId="144DA501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U svrhu poticanja razvoja poduzetništva u 2026. godini dodijeliti će se bespovratna financijska sredstva u vidu potpora kroz sljedeće mjere:</w:t>
      </w:r>
    </w:p>
    <w:p w14:paraId="2F110F73" w14:textId="77777777" w:rsidR="00F07401" w:rsidRPr="00F07401" w:rsidRDefault="00F07401" w:rsidP="00F07401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POTPORE NOVOOSNOVANIM PODUZETNICIMA POČETNICIMA,</w:t>
      </w:r>
    </w:p>
    <w:p w14:paraId="3C8A7D3A" w14:textId="77777777" w:rsidR="00F07401" w:rsidRPr="00F07401" w:rsidRDefault="00F07401" w:rsidP="00F07401">
      <w:pPr>
        <w:pStyle w:val="Tijeloteksta2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t>POTPORE PODUZETNICIMA ZA SUFINANCIRANJE PRIPREME I KANDIDIRANJE EU PROJEKATA,</w:t>
      </w:r>
    </w:p>
    <w:p w14:paraId="27F2FABB" w14:textId="77777777" w:rsidR="00F07401" w:rsidRPr="00F07401" w:rsidRDefault="00F07401" w:rsidP="00F07401">
      <w:pPr>
        <w:pStyle w:val="Tijeloteksta2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t>POTPORE ZA SUBVENCIONIRANJE DIJELA TROŠKOVA POLAGANJA STRUČNIH I MAJSTORSKIH ISPITA I USAVRŠAVANJA U ZANIMANJU,</w:t>
      </w:r>
    </w:p>
    <w:p w14:paraId="2F89978D" w14:textId="77777777" w:rsidR="00F07401" w:rsidRPr="00F07401" w:rsidRDefault="00F07401" w:rsidP="00F07401">
      <w:pPr>
        <w:pStyle w:val="Tijeloteksta2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t>POTPORE ZA SUBVENCIONIRANJE DIJELA TROŠKOVA PREKVALIFIKACIJE I DOŠKOLOVANJA NEZAPOSLENIH OSOBA</w:t>
      </w:r>
    </w:p>
    <w:p w14:paraId="4C87B7DD" w14:textId="77777777" w:rsidR="00F07401" w:rsidRPr="00F07401" w:rsidRDefault="00F07401" w:rsidP="00F07401">
      <w:pPr>
        <w:spacing w:line="276" w:lineRule="auto"/>
        <w:rPr>
          <w:rFonts w:ascii="Arial" w:hAnsi="Arial" w:cs="Arial"/>
          <w:b/>
        </w:rPr>
      </w:pPr>
    </w:p>
    <w:p w14:paraId="0DA5899B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Bespovratne potpore po ovom Javnom pozivu državne su potpore male vrijednosti i na njih se odnose pravila sadržana u Uredbi Komisije (EU) broj 2023/2831 od 15. prosinca 2023. godine o primjeni članaka 107. i 108. Ugovora o funkcioniranju Europske unije na de minimis potpore (Službeni list Europske unije, L 2023/2831 od 15. prosinca 2023. godine) – u daljnjem tekstu Uredba o potporama male vrijednosti.</w:t>
      </w:r>
    </w:p>
    <w:p w14:paraId="721EA832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Korisnici potpora iz ovog Javnog poziva mogu biti pravne i fizičke osobe koje samostalno i trajno obavljaju djelatnost s namjerom ostvarivanja prihoda temeljem članka 4. Pravilnika o porezu na dodanu vrijednost („Narodne novine“, broj 79/13., 85/13., 160/13., 35/14., 157/14.,130/15., 01/17., 41/17., 128/17., 01/19., 01/20., 01/21., 73/21., 41/22. i 133/22.) što uključuje trgovačka društva, obrte i slobodna zanimanja te obiteljska poljoprivredna gospodarstva u sustavu poreza na dobit ili poreza na dohodak, izuzev trgovačkih društava kojima je Grad Novigrad-Cittanova osnivač ili ima vlasnički udjel u temeljnom kapitalu. </w:t>
      </w:r>
    </w:p>
    <w:p w14:paraId="1D27780F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Korisnik potpore mora imati najmanje 1 zaposlenog na neodređeno vrijeme, uključujući vlasnika/cu.</w:t>
      </w:r>
    </w:p>
    <w:p w14:paraId="0E358E86" w14:textId="77777777" w:rsidR="00F07401" w:rsidRPr="00F07401" w:rsidRDefault="00F07401" w:rsidP="00F07401">
      <w:pPr>
        <w:spacing w:line="276" w:lineRule="auto"/>
        <w:jc w:val="both"/>
        <w:textAlignment w:val="baseline"/>
        <w:rPr>
          <w:rFonts w:ascii="Arial" w:eastAsia="ヒラギノ角ゴ Pro W3" w:hAnsi="Arial" w:cs="Arial"/>
          <w:b/>
          <w:bCs/>
          <w:color w:val="000000"/>
          <w:kern w:val="24"/>
        </w:rPr>
      </w:pPr>
    </w:p>
    <w:p w14:paraId="37A97190" w14:textId="77777777" w:rsidR="00F07401" w:rsidRPr="00F07401" w:rsidRDefault="00F07401" w:rsidP="00F07401">
      <w:pPr>
        <w:spacing w:line="276" w:lineRule="auto"/>
        <w:jc w:val="both"/>
        <w:textAlignment w:val="baseline"/>
        <w:rPr>
          <w:rFonts w:ascii="Arial" w:eastAsia="ヒラギノ角ゴ Pro W3" w:hAnsi="Arial" w:cs="Arial"/>
          <w:b/>
          <w:bCs/>
          <w:color w:val="000000"/>
          <w:kern w:val="24"/>
        </w:rPr>
      </w:pPr>
    </w:p>
    <w:p w14:paraId="7A7674B4" w14:textId="77777777" w:rsidR="00F07401" w:rsidRPr="00F07401" w:rsidRDefault="00F07401" w:rsidP="00F07401">
      <w:pPr>
        <w:spacing w:line="276" w:lineRule="auto"/>
        <w:jc w:val="both"/>
        <w:textAlignment w:val="baseline"/>
        <w:rPr>
          <w:rFonts w:ascii="Arial" w:eastAsia="ヒラギノ角ゴ Pro W3" w:hAnsi="Arial" w:cs="Arial"/>
          <w:b/>
          <w:bCs/>
          <w:color w:val="000000"/>
          <w:kern w:val="24"/>
        </w:rPr>
      </w:pPr>
      <w:r w:rsidRPr="00F07401">
        <w:rPr>
          <w:rFonts w:ascii="Arial" w:eastAsia="ヒラギノ角ゴ Pro W3" w:hAnsi="Arial" w:cs="Arial"/>
          <w:b/>
          <w:bCs/>
          <w:color w:val="000000"/>
          <w:kern w:val="24"/>
        </w:rPr>
        <w:t xml:space="preserve">MJERA 1: POTPORE NOVOOSNOVANIM </w:t>
      </w:r>
      <w:r w:rsidRPr="00F07401">
        <w:rPr>
          <w:rFonts w:ascii="Arial" w:hAnsi="Arial" w:cs="Arial"/>
          <w:b/>
        </w:rPr>
        <w:t>PODUZETNICIMA POČETNICIMA</w:t>
      </w:r>
    </w:p>
    <w:p w14:paraId="0F3876E7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  <w:r w:rsidRPr="00F07401">
        <w:rPr>
          <w:rFonts w:ascii="Arial" w:hAnsi="Arial" w:cs="Arial"/>
          <w:sz w:val="22"/>
          <w:szCs w:val="22"/>
        </w:rPr>
        <w:t xml:space="preserve">Grad Novigrad-Cittanova dodjeljuje </w:t>
      </w:r>
      <w:r w:rsidRPr="00F07401">
        <w:rPr>
          <w:rFonts w:ascii="Arial" w:hAnsi="Arial" w:cs="Arial"/>
          <w:sz w:val="22"/>
          <w:szCs w:val="22"/>
          <w:lang w:val="hr-HR"/>
        </w:rPr>
        <w:t>bes</w:t>
      </w:r>
      <w:r w:rsidRPr="00F07401">
        <w:rPr>
          <w:rFonts w:ascii="Arial" w:hAnsi="Arial" w:cs="Arial"/>
          <w:sz w:val="22"/>
          <w:szCs w:val="22"/>
        </w:rPr>
        <w:t xml:space="preserve">povratne potpore 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za obavljanje poduzetničke aktivnosti </w:t>
      </w:r>
      <w:r w:rsidRPr="00F07401">
        <w:rPr>
          <w:rFonts w:ascii="Arial" w:hAnsi="Arial" w:cs="Arial"/>
          <w:sz w:val="22"/>
          <w:szCs w:val="22"/>
        </w:rPr>
        <w:t>poduzetnicima početnicima koji prvi put otvaraju obrt ili trgovačko društvo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 ili slobodno zanimanje ili imaju prvi put otvoren obrt ili trgovačko društvo ili slobodno zanimanje</w:t>
      </w:r>
      <w:r w:rsidRPr="00F07401">
        <w:rPr>
          <w:rFonts w:ascii="Arial" w:hAnsi="Arial" w:cs="Arial"/>
          <w:sz w:val="22"/>
          <w:szCs w:val="22"/>
        </w:rPr>
        <w:t xml:space="preserve">, a koji 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posluju i </w:t>
      </w:r>
      <w:r w:rsidRPr="00F07401">
        <w:rPr>
          <w:rFonts w:ascii="Arial" w:hAnsi="Arial" w:cs="Arial"/>
          <w:sz w:val="22"/>
          <w:szCs w:val="22"/>
        </w:rPr>
        <w:t>imaju registrirano sjedište na području Grada Novigrad</w:t>
      </w:r>
      <w:r w:rsidRPr="00F07401">
        <w:rPr>
          <w:rFonts w:ascii="Arial" w:hAnsi="Arial" w:cs="Arial"/>
          <w:sz w:val="22"/>
          <w:szCs w:val="22"/>
          <w:lang w:val="hr-HR"/>
        </w:rPr>
        <w:t>a</w:t>
      </w:r>
      <w:r w:rsidRPr="00F07401">
        <w:rPr>
          <w:rFonts w:ascii="Arial" w:hAnsi="Arial" w:cs="Arial"/>
          <w:sz w:val="22"/>
          <w:szCs w:val="22"/>
        </w:rPr>
        <w:t xml:space="preserve">-Cittanova. </w:t>
      </w:r>
    </w:p>
    <w:p w14:paraId="043629EE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Potpore se dodjeljuju za sljedeće namjene: </w:t>
      </w:r>
    </w:p>
    <w:p w14:paraId="2CF330CE" w14:textId="77777777" w:rsidR="00F07401" w:rsidRPr="00F07401" w:rsidRDefault="00F07401" w:rsidP="00F07401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72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izradu poslovnih planova/investicijskih programa, </w:t>
      </w:r>
    </w:p>
    <w:p w14:paraId="08A42229" w14:textId="77777777" w:rsidR="00F07401" w:rsidRPr="00F07401" w:rsidRDefault="00F07401" w:rsidP="00F07401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72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nabavu informatičke opreme sa svrhom poticanja osnivanja i početka poslovanja poduzetnika,</w:t>
      </w:r>
    </w:p>
    <w:p w14:paraId="1BBF31C6" w14:textId="77777777" w:rsidR="00F07401" w:rsidRPr="00F07401" w:rsidRDefault="00F07401" w:rsidP="00F07401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72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bankarske usluge za obradu kredita,</w:t>
      </w:r>
    </w:p>
    <w:p w14:paraId="10E53939" w14:textId="77777777" w:rsidR="00F07401" w:rsidRPr="00F07401" w:rsidRDefault="00F07401" w:rsidP="00F07401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72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ishođenje dokumentacije potrebne za otvaranje obrta ili trgovačkog društva ili slobodnog zanimanja te podnošenje zahtjeva za kredit (troškovi javnog bilježnika, procjena nekretnina, obrasci boniteta, sudski vještaci, projektno-tehnološka dokumentacija, studija utjecaja na okoliš, razne dozvole, elaborati zaštite na radu i slično),</w:t>
      </w:r>
    </w:p>
    <w:p w14:paraId="44D0ED57" w14:textId="77777777" w:rsidR="00F07401" w:rsidRPr="00F07401" w:rsidRDefault="00F07401" w:rsidP="00F07401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72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nabavku opreme za osnovnu djelatnost obrta ili trgovačkog društva.</w:t>
      </w:r>
    </w:p>
    <w:p w14:paraId="1E2DEDD6" w14:textId="77777777" w:rsidR="00F07401" w:rsidRPr="00F07401" w:rsidRDefault="00F07401" w:rsidP="00F07401">
      <w:pPr>
        <w:spacing w:line="276" w:lineRule="auto"/>
        <w:ind w:left="720"/>
        <w:jc w:val="both"/>
        <w:rPr>
          <w:rFonts w:ascii="Arial" w:hAnsi="Arial" w:cs="Arial"/>
        </w:rPr>
      </w:pPr>
    </w:p>
    <w:p w14:paraId="6309EC4D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Najviši iznos potpore za namjene iz stavka 1. ovog članka može iznositi 664,00 eura po korisniku za ukupno 6 korisnika u tekućoj godini. </w:t>
      </w:r>
    </w:p>
    <w:p w14:paraId="0EBB43B5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Pojedinom korisniku potpora se može dodijeliti samo jednom.</w:t>
      </w:r>
    </w:p>
    <w:p w14:paraId="4121224A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Pravo prvenstva imaju podnositelji koji posluju u području proizvodnih i prerađivačkih djelatnosti. </w:t>
      </w:r>
    </w:p>
    <w:p w14:paraId="2F2D38D1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se podnose na  obrascu - OBRAZAC 1 uz koji je potrebno dostaviti:</w:t>
      </w:r>
    </w:p>
    <w:p w14:paraId="74E96BC9" w14:textId="77777777" w:rsidR="00F07401" w:rsidRPr="00F07401" w:rsidRDefault="00F07401" w:rsidP="00F07401">
      <w:pPr>
        <w:numPr>
          <w:ilvl w:val="0"/>
          <w:numId w:val="4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 re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racije 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ospo</w:t>
      </w:r>
      <w:r w:rsidRPr="00F07401">
        <w:rPr>
          <w:rFonts w:ascii="Arial" w:eastAsia="Arial" w:hAnsi="Arial" w:cs="Arial"/>
          <w:spacing w:val="-1"/>
        </w:rPr>
        <w:t>d</w:t>
      </w:r>
      <w:r w:rsidRPr="00F07401">
        <w:rPr>
          <w:rFonts w:ascii="Arial" w:eastAsia="Arial" w:hAnsi="Arial" w:cs="Arial"/>
        </w:rPr>
        <w:t>arskog su</w:t>
      </w:r>
      <w:r w:rsidRPr="00F07401">
        <w:rPr>
          <w:rFonts w:ascii="Arial" w:eastAsia="Arial" w:hAnsi="Arial" w:cs="Arial"/>
          <w:spacing w:val="-1"/>
        </w:rPr>
        <w:t>b</w:t>
      </w:r>
      <w:r w:rsidRPr="00F07401">
        <w:rPr>
          <w:rFonts w:ascii="Arial" w:eastAsia="Arial" w:hAnsi="Arial" w:cs="Arial"/>
        </w:rPr>
        <w:t>jek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a (obr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ni</w:t>
      </w:r>
      <w:r w:rsidRPr="00F07401">
        <w:rPr>
          <w:rFonts w:ascii="Arial" w:eastAsia="Arial" w:hAnsi="Arial" w:cs="Arial"/>
          <w:spacing w:val="-2"/>
        </w:rPr>
        <w:t>c</w:t>
      </w:r>
      <w:r w:rsidRPr="00F07401">
        <w:rPr>
          <w:rFonts w:ascii="Arial" w:eastAsia="Arial" w:hAnsi="Arial" w:cs="Arial"/>
        </w:rPr>
        <w:t>a ili izvadak iz obrtnog registra,  rje</w:t>
      </w:r>
      <w:r w:rsidRPr="00F07401">
        <w:rPr>
          <w:rFonts w:ascii="Arial" w:eastAsia="Arial" w:hAnsi="Arial" w:cs="Arial"/>
          <w:spacing w:val="-2"/>
        </w:rPr>
        <w:t>š</w:t>
      </w:r>
      <w:r w:rsidRPr="00F07401">
        <w:rPr>
          <w:rFonts w:ascii="Arial" w:eastAsia="Arial" w:hAnsi="Arial" w:cs="Arial"/>
        </w:rPr>
        <w:t xml:space="preserve">enje o </w:t>
      </w:r>
      <w:r w:rsidRPr="00F07401">
        <w:rPr>
          <w:rFonts w:ascii="Arial" w:eastAsia="Arial" w:hAnsi="Arial" w:cs="Arial"/>
          <w:spacing w:val="-1"/>
        </w:rPr>
        <w:t>u</w:t>
      </w:r>
      <w:r w:rsidRPr="00F07401">
        <w:rPr>
          <w:rFonts w:ascii="Arial" w:eastAsia="Arial" w:hAnsi="Arial" w:cs="Arial"/>
        </w:rPr>
        <w:t>pisu u suds</w:t>
      </w:r>
      <w:r w:rsidRPr="00F07401">
        <w:rPr>
          <w:rFonts w:ascii="Arial" w:eastAsia="Arial" w:hAnsi="Arial" w:cs="Arial"/>
          <w:spacing w:val="-2"/>
        </w:rPr>
        <w:t>k</w:t>
      </w:r>
      <w:r w:rsidRPr="00F07401">
        <w:rPr>
          <w:rFonts w:ascii="Arial" w:eastAsia="Arial" w:hAnsi="Arial" w:cs="Arial"/>
        </w:rPr>
        <w:t>i</w:t>
      </w:r>
      <w:r w:rsidRPr="00F07401">
        <w:rPr>
          <w:rFonts w:ascii="Arial" w:eastAsia="Arial" w:hAnsi="Arial" w:cs="Arial"/>
          <w:spacing w:val="2"/>
        </w:rPr>
        <w:t xml:space="preserve"> </w:t>
      </w:r>
      <w:r w:rsidRPr="00F07401">
        <w:rPr>
          <w:rFonts w:ascii="Arial" w:eastAsia="Arial" w:hAnsi="Arial" w:cs="Arial"/>
        </w:rPr>
        <w:t>r</w:t>
      </w:r>
      <w:r w:rsidRPr="00F07401">
        <w:rPr>
          <w:rFonts w:ascii="Arial" w:eastAsia="Arial" w:hAnsi="Arial" w:cs="Arial"/>
          <w:spacing w:val="-1"/>
        </w:rPr>
        <w:t>e</w:t>
      </w:r>
      <w:r w:rsidRPr="00F07401">
        <w:rPr>
          <w:rFonts w:ascii="Arial" w:eastAsia="Arial" w:hAnsi="Arial" w:cs="Arial"/>
        </w:rPr>
        <w:t>gis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ar, rješenje o upisu u registar),</w:t>
      </w:r>
    </w:p>
    <w:p w14:paraId="39D8F143" w14:textId="77777777" w:rsidR="00F07401" w:rsidRPr="00F07401" w:rsidRDefault="00F07401" w:rsidP="00F07401">
      <w:pPr>
        <w:numPr>
          <w:ilvl w:val="0"/>
          <w:numId w:val="4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presliku obavijesti Državnog zavoda za statistiku o razvrstavanju,</w:t>
      </w:r>
    </w:p>
    <w:p w14:paraId="52AC58E7" w14:textId="77777777" w:rsidR="00F07401" w:rsidRPr="00F07401" w:rsidRDefault="00F07401" w:rsidP="00F07401">
      <w:pPr>
        <w:numPr>
          <w:ilvl w:val="0"/>
          <w:numId w:val="4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lika 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rde</w:t>
      </w:r>
      <w:r w:rsidRPr="00F07401">
        <w:rPr>
          <w:rFonts w:ascii="Arial" w:eastAsia="Arial" w:hAnsi="Arial" w:cs="Arial"/>
          <w:spacing w:val="29"/>
        </w:rPr>
        <w:t xml:space="preserve"> </w:t>
      </w:r>
      <w:r w:rsidRPr="00F07401">
        <w:rPr>
          <w:rFonts w:ascii="Arial" w:eastAsia="Arial" w:hAnsi="Arial" w:cs="Arial"/>
        </w:rPr>
        <w:t>Hr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skog</w:t>
      </w:r>
      <w:r w:rsidRPr="00F07401">
        <w:rPr>
          <w:rFonts w:ascii="Arial" w:eastAsia="Arial" w:hAnsi="Arial" w:cs="Arial"/>
          <w:spacing w:val="29"/>
        </w:rPr>
        <w:t xml:space="preserve"> </w:t>
      </w:r>
      <w:r w:rsidRPr="00F07401">
        <w:rPr>
          <w:rFonts w:ascii="Arial" w:eastAsia="Arial" w:hAnsi="Arial" w:cs="Arial"/>
        </w:rPr>
        <w:t>za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oda za miro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insko os</w:t>
      </w:r>
      <w:r w:rsidRPr="00F07401">
        <w:rPr>
          <w:rFonts w:ascii="Arial" w:eastAsia="Arial" w:hAnsi="Arial" w:cs="Arial"/>
          <w:spacing w:val="-1"/>
        </w:rPr>
        <w:t>i</w:t>
      </w:r>
      <w:r w:rsidRPr="00F07401">
        <w:rPr>
          <w:rFonts w:ascii="Arial" w:eastAsia="Arial" w:hAnsi="Arial" w:cs="Arial"/>
        </w:rPr>
        <w:t>gura</w:t>
      </w:r>
      <w:r w:rsidRPr="00F07401">
        <w:rPr>
          <w:rFonts w:ascii="Arial" w:eastAsia="Arial" w:hAnsi="Arial" w:cs="Arial"/>
          <w:spacing w:val="-1"/>
        </w:rPr>
        <w:t>n</w:t>
      </w:r>
      <w:r w:rsidRPr="00F07401">
        <w:rPr>
          <w:rFonts w:ascii="Arial" w:eastAsia="Arial" w:hAnsi="Arial" w:cs="Arial"/>
        </w:rPr>
        <w:t>je o</w:t>
      </w:r>
      <w:r w:rsidRPr="00F07401">
        <w:rPr>
          <w:rFonts w:ascii="Arial" w:eastAsia="Arial" w:hAnsi="Arial" w:cs="Arial"/>
          <w:spacing w:val="1"/>
        </w:rPr>
        <w:t xml:space="preserve"> </w:t>
      </w:r>
      <w:r w:rsidRPr="00F07401">
        <w:rPr>
          <w:rFonts w:ascii="Arial" w:eastAsia="Arial" w:hAnsi="Arial" w:cs="Arial"/>
          <w:spacing w:val="-1"/>
        </w:rPr>
        <w:t>p</w:t>
      </w:r>
      <w:r w:rsidRPr="00F07401">
        <w:rPr>
          <w:rFonts w:ascii="Arial" w:eastAsia="Arial" w:hAnsi="Arial" w:cs="Arial"/>
        </w:rPr>
        <w:t>ri</w:t>
      </w:r>
      <w:r w:rsidRPr="00F07401">
        <w:rPr>
          <w:rFonts w:ascii="Arial" w:eastAsia="Arial" w:hAnsi="Arial" w:cs="Arial"/>
          <w:spacing w:val="-1"/>
        </w:rPr>
        <w:t>j</w:t>
      </w:r>
      <w:r w:rsidRPr="00F07401">
        <w:rPr>
          <w:rFonts w:ascii="Arial" w:eastAsia="Arial" w:hAnsi="Arial" w:cs="Arial"/>
        </w:rPr>
        <w:t>a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i zapo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le</w:t>
      </w:r>
      <w:r w:rsidRPr="00F07401">
        <w:rPr>
          <w:rFonts w:ascii="Arial" w:eastAsia="Arial" w:hAnsi="Arial" w:cs="Arial"/>
          <w:spacing w:val="-1"/>
        </w:rPr>
        <w:t>n</w:t>
      </w:r>
      <w:r w:rsidRPr="00F07401">
        <w:rPr>
          <w:rFonts w:ascii="Arial" w:eastAsia="Arial" w:hAnsi="Arial" w:cs="Arial"/>
        </w:rPr>
        <w:t>ja,</w:t>
      </w:r>
    </w:p>
    <w:p w14:paraId="38DB6D49" w14:textId="77777777" w:rsidR="00F07401" w:rsidRPr="00F07401" w:rsidRDefault="00F07401" w:rsidP="00F07401">
      <w:pPr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pacing w:val="49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2"/>
        </w:rPr>
        <w:t>r</w:t>
      </w:r>
      <w:r w:rsidRPr="00F07401">
        <w:rPr>
          <w:rFonts w:ascii="Arial" w:eastAsia="Arial" w:hAnsi="Arial" w:cs="Arial"/>
        </w:rPr>
        <w:t>ačuna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2"/>
        </w:rPr>
        <w:t>z</w:t>
      </w:r>
      <w:r w:rsidRPr="00F07401">
        <w:rPr>
          <w:rFonts w:ascii="Arial" w:eastAsia="Arial" w:hAnsi="Arial" w:cs="Arial"/>
        </w:rPr>
        <w:t>a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</w:rPr>
        <w:t>n</w:t>
      </w:r>
      <w:r w:rsidRPr="00F07401">
        <w:rPr>
          <w:rFonts w:ascii="Arial" w:eastAsia="Arial" w:hAnsi="Arial" w:cs="Arial"/>
          <w:spacing w:val="-1"/>
        </w:rPr>
        <w:t>a</w:t>
      </w:r>
      <w:r w:rsidRPr="00F07401">
        <w:rPr>
          <w:rFonts w:ascii="Arial" w:eastAsia="Arial" w:hAnsi="Arial" w:cs="Arial"/>
        </w:rPr>
        <w:t>ba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u</w:t>
      </w:r>
      <w:r w:rsidRPr="00F07401">
        <w:rPr>
          <w:rFonts w:ascii="Arial" w:eastAsia="Arial" w:hAnsi="Arial" w:cs="Arial"/>
          <w:spacing w:val="51"/>
        </w:rPr>
        <w:t xml:space="preserve"> </w:t>
      </w:r>
      <w:r w:rsidRPr="00F07401">
        <w:rPr>
          <w:rFonts w:ascii="Arial" w:eastAsia="Arial" w:hAnsi="Arial" w:cs="Arial"/>
          <w:spacing w:val="-1"/>
        </w:rPr>
        <w:t>o</w:t>
      </w:r>
      <w:r w:rsidRPr="00F07401">
        <w:rPr>
          <w:rFonts w:ascii="Arial" w:eastAsia="Arial" w:hAnsi="Arial" w:cs="Arial"/>
        </w:rPr>
        <w:t>preme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1"/>
        </w:rPr>
        <w:t>i</w:t>
      </w:r>
      <w:r w:rsidRPr="00F07401">
        <w:rPr>
          <w:rFonts w:ascii="Arial" w:eastAsia="Arial" w:hAnsi="Arial" w:cs="Arial"/>
        </w:rPr>
        <w:t>li</w:t>
      </w:r>
      <w:r w:rsidRPr="00F07401">
        <w:rPr>
          <w:rFonts w:ascii="Arial" w:eastAsia="Arial" w:hAnsi="Arial" w:cs="Arial"/>
          <w:spacing w:val="47"/>
        </w:rPr>
        <w:t xml:space="preserve"> </w:t>
      </w:r>
      <w:r w:rsidRPr="00F07401">
        <w:rPr>
          <w:rFonts w:ascii="Arial" w:eastAsia="Arial" w:hAnsi="Arial" w:cs="Arial"/>
        </w:rPr>
        <w:t>za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roško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e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</w:rPr>
        <w:t>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aranja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1"/>
        </w:rPr>
        <w:t>o</w:t>
      </w:r>
      <w:r w:rsidRPr="00F07401">
        <w:rPr>
          <w:rFonts w:ascii="Arial" w:eastAsia="Arial" w:hAnsi="Arial" w:cs="Arial"/>
        </w:rPr>
        <w:t>br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a,</w:t>
      </w:r>
      <w:r w:rsidRPr="00F07401">
        <w:rPr>
          <w:rFonts w:ascii="Arial" w:eastAsia="Arial" w:hAnsi="Arial" w:cs="Arial"/>
          <w:spacing w:val="49"/>
        </w:rPr>
        <w:t xml:space="preserve"> </w:t>
      </w:r>
    </w:p>
    <w:p w14:paraId="54FC5B6A" w14:textId="77777777" w:rsidR="00F07401" w:rsidRPr="00F07401" w:rsidRDefault="00F07401" w:rsidP="00F07401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od</w:t>
      </w:r>
      <w:r w:rsidRPr="00F07401">
        <w:rPr>
          <w:rFonts w:ascii="Arial" w:eastAsia="Arial" w:hAnsi="Arial" w:cs="Arial"/>
          <w:spacing w:val="-1"/>
        </w:rPr>
        <w:t>n</w:t>
      </w:r>
      <w:r w:rsidRPr="00F07401">
        <w:rPr>
          <w:rFonts w:ascii="Arial" w:eastAsia="Arial" w:hAnsi="Arial" w:cs="Arial"/>
        </w:rPr>
        <w:t xml:space="preserve">osno 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rgo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ačkog</w:t>
      </w:r>
      <w:r w:rsidRPr="00F07401">
        <w:rPr>
          <w:rFonts w:ascii="Arial" w:eastAsia="Arial" w:hAnsi="Arial" w:cs="Arial"/>
          <w:spacing w:val="1"/>
        </w:rPr>
        <w:t xml:space="preserve"> </w:t>
      </w:r>
      <w:r w:rsidRPr="00F07401">
        <w:rPr>
          <w:rFonts w:ascii="Arial" w:eastAsia="Arial" w:hAnsi="Arial" w:cs="Arial"/>
          <w:spacing w:val="-1"/>
        </w:rPr>
        <w:t>d</w:t>
      </w:r>
      <w:r w:rsidRPr="00F07401">
        <w:rPr>
          <w:rFonts w:ascii="Arial" w:eastAsia="Arial" w:hAnsi="Arial" w:cs="Arial"/>
        </w:rPr>
        <w:t>ruš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 ili slobodnog zanimanja, izrade planova ili studija, te ostale dokumentacije,</w:t>
      </w:r>
    </w:p>
    <w:p w14:paraId="704BDFCD" w14:textId="77777777" w:rsidR="00F07401" w:rsidRPr="00F07401" w:rsidRDefault="00F07401" w:rsidP="00F07401">
      <w:pPr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 iz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oda žiro-ra</w:t>
      </w:r>
      <w:r w:rsidRPr="00F07401">
        <w:rPr>
          <w:rFonts w:ascii="Arial" w:eastAsia="Arial" w:hAnsi="Arial" w:cs="Arial"/>
          <w:spacing w:val="-2"/>
        </w:rPr>
        <w:t>č</w:t>
      </w:r>
      <w:r w:rsidRPr="00F07401">
        <w:rPr>
          <w:rFonts w:ascii="Arial" w:eastAsia="Arial" w:hAnsi="Arial" w:cs="Arial"/>
        </w:rPr>
        <w:t>una ko</w:t>
      </w:r>
      <w:r w:rsidRPr="00F07401">
        <w:rPr>
          <w:rFonts w:ascii="Arial" w:eastAsia="Arial" w:hAnsi="Arial" w:cs="Arial"/>
          <w:spacing w:val="-1"/>
        </w:rPr>
        <w:t>j</w:t>
      </w:r>
      <w:r w:rsidRPr="00F07401">
        <w:rPr>
          <w:rFonts w:ascii="Arial" w:eastAsia="Arial" w:hAnsi="Arial" w:cs="Arial"/>
        </w:rPr>
        <w:t>im se doka</w:t>
      </w:r>
      <w:r w:rsidRPr="00F07401">
        <w:rPr>
          <w:rFonts w:ascii="Arial" w:eastAsia="Arial" w:hAnsi="Arial" w:cs="Arial"/>
          <w:spacing w:val="-2"/>
        </w:rPr>
        <w:t>z</w:t>
      </w:r>
      <w:r w:rsidRPr="00F07401">
        <w:rPr>
          <w:rFonts w:ascii="Arial" w:eastAsia="Arial" w:hAnsi="Arial" w:cs="Arial"/>
        </w:rPr>
        <w:t>uje iz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ršeno pla</w:t>
      </w:r>
      <w:r w:rsidRPr="00F07401">
        <w:rPr>
          <w:rFonts w:ascii="Arial" w:eastAsia="Arial" w:hAnsi="Arial" w:cs="Arial"/>
          <w:spacing w:val="-2"/>
        </w:rPr>
        <w:t>ć</w:t>
      </w:r>
      <w:r w:rsidRPr="00F07401">
        <w:rPr>
          <w:rFonts w:ascii="Arial" w:eastAsia="Arial" w:hAnsi="Arial" w:cs="Arial"/>
        </w:rPr>
        <w:t>anje,</w:t>
      </w:r>
    </w:p>
    <w:p w14:paraId="29D5A3B3" w14:textId="77777777" w:rsidR="00F07401" w:rsidRPr="00F07401" w:rsidRDefault="00F07401" w:rsidP="00F07401">
      <w:pPr>
        <w:numPr>
          <w:ilvl w:val="0"/>
          <w:numId w:val="4"/>
        </w:numPr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rdu da subjekt nema dugovanja prema Gradu Novigradu-Cittanova,</w:t>
      </w:r>
    </w:p>
    <w:p w14:paraId="03F5D6FC" w14:textId="77777777" w:rsidR="00F07401" w:rsidRPr="00F07401" w:rsidRDefault="00F07401" w:rsidP="00F07401">
      <w:pPr>
        <w:numPr>
          <w:ilvl w:val="0"/>
          <w:numId w:val="4"/>
        </w:numPr>
        <w:tabs>
          <w:tab w:val="left" w:pos="-1701"/>
        </w:tabs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da subjekt je/nije u sustavu PDV-a,</w:t>
      </w:r>
    </w:p>
    <w:p w14:paraId="09452391" w14:textId="77777777" w:rsidR="00F07401" w:rsidRPr="00F07401" w:rsidRDefault="00F07401" w:rsidP="00F07401">
      <w:pPr>
        <w:numPr>
          <w:ilvl w:val="0"/>
          <w:numId w:val="4"/>
        </w:numPr>
        <w:tabs>
          <w:tab w:val="left" w:pos="-1701"/>
        </w:tabs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o korištenim potporama male vrijednosti.</w:t>
      </w:r>
    </w:p>
    <w:p w14:paraId="3C7236FC" w14:textId="77777777" w:rsidR="00F07401" w:rsidRPr="00F07401" w:rsidRDefault="00F07401" w:rsidP="00F07401">
      <w:pPr>
        <w:spacing w:line="276" w:lineRule="auto"/>
        <w:jc w:val="both"/>
        <w:rPr>
          <w:rFonts w:ascii="Arial" w:hAnsi="Arial" w:cs="Arial"/>
        </w:rPr>
      </w:pPr>
    </w:p>
    <w:p w14:paraId="04B43C10" w14:textId="77777777" w:rsidR="00F07401" w:rsidRPr="00F07401" w:rsidRDefault="00F07401" w:rsidP="00F07401">
      <w:pPr>
        <w:spacing w:line="276" w:lineRule="auto"/>
        <w:jc w:val="both"/>
        <w:rPr>
          <w:rFonts w:ascii="Arial" w:hAnsi="Arial" w:cs="Arial"/>
        </w:rPr>
      </w:pPr>
    </w:p>
    <w:p w14:paraId="1170F57A" w14:textId="77777777" w:rsidR="00F07401" w:rsidRPr="00F07401" w:rsidRDefault="00F07401" w:rsidP="00F07401">
      <w:pPr>
        <w:spacing w:line="276" w:lineRule="auto"/>
        <w:jc w:val="both"/>
        <w:textAlignment w:val="baseline"/>
        <w:rPr>
          <w:rFonts w:ascii="Arial" w:eastAsia="ヒラギノ角ゴ Pro W3" w:hAnsi="Arial" w:cs="Arial"/>
          <w:b/>
          <w:bCs/>
          <w:color w:val="000000"/>
          <w:kern w:val="24"/>
        </w:rPr>
      </w:pPr>
      <w:r w:rsidRPr="00F07401">
        <w:rPr>
          <w:rFonts w:ascii="Arial" w:eastAsia="ヒラギノ角ゴ Pro W3" w:hAnsi="Arial" w:cs="Arial"/>
          <w:b/>
          <w:bCs/>
          <w:color w:val="000000"/>
          <w:kern w:val="24"/>
        </w:rPr>
        <w:t xml:space="preserve">MJERA 2: POTPORE PODUZETNICIMA ZA SUFINANCIRANJE PRIPREME I </w:t>
      </w:r>
    </w:p>
    <w:p w14:paraId="3585FD9F" w14:textId="77777777" w:rsidR="00F07401" w:rsidRPr="00F07401" w:rsidRDefault="00F07401" w:rsidP="00F07401">
      <w:pPr>
        <w:spacing w:line="276" w:lineRule="auto"/>
        <w:jc w:val="both"/>
        <w:textAlignment w:val="baseline"/>
        <w:rPr>
          <w:rFonts w:ascii="Arial" w:eastAsia="ヒラギノ角ゴ Pro W3" w:hAnsi="Arial" w:cs="Arial"/>
          <w:b/>
          <w:bCs/>
          <w:color w:val="000000"/>
          <w:kern w:val="24"/>
        </w:rPr>
      </w:pPr>
      <w:r w:rsidRPr="00F07401">
        <w:rPr>
          <w:rFonts w:ascii="Arial" w:eastAsia="ヒラギノ角ゴ Pro W3" w:hAnsi="Arial" w:cs="Arial"/>
          <w:b/>
          <w:bCs/>
          <w:color w:val="000000"/>
          <w:kern w:val="24"/>
        </w:rPr>
        <w:t xml:space="preserve">                  KANDIDIRANJE EU PROJEKATA</w:t>
      </w:r>
    </w:p>
    <w:p w14:paraId="1CE531D8" w14:textId="77777777" w:rsidR="00F07401" w:rsidRPr="00F07401" w:rsidRDefault="00F07401" w:rsidP="00F07401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Grad Novigrad-Cittanova dodijelit će potpore za </w:t>
      </w:r>
      <w:r w:rsidRPr="00F07401">
        <w:rPr>
          <w:rFonts w:ascii="Arial" w:hAnsi="Arial" w:cs="Arial"/>
          <w:sz w:val="22"/>
          <w:szCs w:val="22"/>
          <w:lang w:val="hr-HR"/>
        </w:rPr>
        <w:t>su</w:t>
      </w:r>
      <w:r w:rsidRPr="00F07401">
        <w:rPr>
          <w:rFonts w:ascii="Arial" w:hAnsi="Arial" w:cs="Arial"/>
          <w:sz w:val="22"/>
          <w:szCs w:val="22"/>
        </w:rPr>
        <w:t>financiranje pripreme i kandidiranje EU projekata odnosno za troškove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 koji </w:t>
      </w:r>
      <w:r w:rsidRPr="00F07401">
        <w:rPr>
          <w:rFonts w:ascii="Arial" w:hAnsi="Arial" w:cs="Arial"/>
          <w:sz w:val="22"/>
          <w:szCs w:val="22"/>
        </w:rPr>
        <w:t>obuhvaća</w:t>
      </w:r>
      <w:r w:rsidRPr="00F07401">
        <w:rPr>
          <w:rFonts w:ascii="Arial" w:hAnsi="Arial" w:cs="Arial"/>
          <w:sz w:val="22"/>
          <w:szCs w:val="22"/>
          <w:lang w:val="hr-HR"/>
        </w:rPr>
        <w:t>ju</w:t>
      </w:r>
      <w:r w:rsidRPr="00F07401">
        <w:rPr>
          <w:rFonts w:ascii="Arial" w:hAnsi="Arial" w:cs="Arial"/>
          <w:sz w:val="22"/>
          <w:szCs w:val="22"/>
        </w:rPr>
        <w:t xml:space="preserve"> naknade za konzultantske usluge, troškove izrade poslovnih planova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, investicijske studije, analizu troškova i koristi (cost benefit studija), </w:t>
      </w:r>
      <w:r w:rsidRPr="00F07401">
        <w:rPr>
          <w:rFonts w:ascii="Arial" w:hAnsi="Arial" w:cs="Arial"/>
          <w:sz w:val="22"/>
          <w:szCs w:val="22"/>
        </w:rPr>
        <w:lastRenderedPageBreak/>
        <w:t>studija izvedivosti, troškove izrade projektno-tehničke dokumentacije i troškove izrade studije utjecaja na okoliš kao oblike potrebne dokumentacije za kandidiranje na natječaj za korištenje sredstava iz fondova Europske unije.</w:t>
      </w:r>
    </w:p>
    <w:p w14:paraId="1FB5FDD1" w14:textId="77777777" w:rsidR="00F07401" w:rsidRPr="00F07401" w:rsidRDefault="00F07401" w:rsidP="00F07401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ab/>
        <w:t>Uvjeti za dodjelu potpore su:</w:t>
      </w:r>
    </w:p>
    <w:p w14:paraId="23D7064E" w14:textId="77777777" w:rsidR="00F07401" w:rsidRPr="00F07401" w:rsidRDefault="00F07401" w:rsidP="00F07401">
      <w:pPr>
        <w:pStyle w:val="Tijelotek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da će se projekt za koji se traži potpora realizirati na području Grada Novigrada-Cittanova,</w:t>
      </w:r>
    </w:p>
    <w:p w14:paraId="0B19ADD7" w14:textId="77777777" w:rsidR="00F07401" w:rsidRPr="00F07401" w:rsidRDefault="00F07401" w:rsidP="00F07401">
      <w:pPr>
        <w:pStyle w:val="Tijelotek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da podnositelj ne koristi druge izvore sufinanciranja za predmetnu potporu,</w:t>
      </w:r>
    </w:p>
    <w:p w14:paraId="732EB9DD" w14:textId="77777777" w:rsidR="00F07401" w:rsidRPr="00F07401" w:rsidRDefault="00F07401" w:rsidP="00F07401">
      <w:pPr>
        <w:pStyle w:val="Tijelotek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da podnositelj koristi usluge od pravnih i fizičkih osoba ovlaštenih za obavljanje poslova za prethodno navedene namjene,</w:t>
      </w:r>
    </w:p>
    <w:p w14:paraId="629D4C4B" w14:textId="77777777" w:rsidR="00F07401" w:rsidRPr="00F07401" w:rsidRDefault="00F07401" w:rsidP="00F07401">
      <w:pPr>
        <w:pStyle w:val="Tijelotek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da je projekt kandidiran u razdoblju </w:t>
      </w:r>
      <w:r w:rsidRPr="00F07401">
        <w:rPr>
          <w:rFonts w:ascii="Arial" w:hAnsi="Arial" w:cs="Arial"/>
          <w:sz w:val="22"/>
          <w:szCs w:val="22"/>
          <w:lang w:val="hr-HR"/>
        </w:rPr>
        <w:t>do 31.12.</w:t>
      </w:r>
      <w:r w:rsidRPr="00F07401">
        <w:rPr>
          <w:rFonts w:ascii="Arial" w:hAnsi="Arial" w:cs="Arial"/>
          <w:sz w:val="22"/>
          <w:szCs w:val="22"/>
        </w:rPr>
        <w:t>2026. godine,</w:t>
      </w:r>
    </w:p>
    <w:p w14:paraId="4784C092" w14:textId="77777777" w:rsidR="00F07401" w:rsidRPr="00F07401" w:rsidRDefault="00F07401" w:rsidP="00F07401">
      <w:pPr>
        <w:pStyle w:val="Tijeloteksta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da je račun za izvršene usluge izdan i plaćen u razdoblju 2026. </w:t>
      </w:r>
      <w:r w:rsidRPr="00F07401">
        <w:rPr>
          <w:rFonts w:ascii="Arial" w:hAnsi="Arial" w:cs="Arial"/>
          <w:sz w:val="22"/>
          <w:szCs w:val="22"/>
          <w:lang w:val="hr-HR"/>
        </w:rPr>
        <w:t>g</w:t>
      </w:r>
      <w:r w:rsidRPr="00F07401">
        <w:rPr>
          <w:rFonts w:ascii="Arial" w:hAnsi="Arial" w:cs="Arial"/>
          <w:sz w:val="22"/>
          <w:szCs w:val="22"/>
        </w:rPr>
        <w:t>odine</w:t>
      </w:r>
    </w:p>
    <w:p w14:paraId="4ADC8D63" w14:textId="77777777" w:rsidR="00F07401" w:rsidRPr="00F07401" w:rsidRDefault="00F07401" w:rsidP="00F07401">
      <w:pPr>
        <w:pStyle w:val="Tijeloteksta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A28DB78" w14:textId="77777777" w:rsidR="00F07401" w:rsidRPr="00F07401" w:rsidRDefault="00F07401" w:rsidP="00F07401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ab/>
        <w:t xml:space="preserve">Sufinancirat će se 50% troška pripreme i kandidiranja projektnih prijedloga (PDV u troškovima nije prihvatljivi trošak prema uvjetima ovog natječaja), a maksimalno do iznosa od </w:t>
      </w:r>
      <w:r w:rsidRPr="00F07401">
        <w:rPr>
          <w:rFonts w:ascii="Arial" w:hAnsi="Arial" w:cs="Arial"/>
          <w:sz w:val="22"/>
          <w:szCs w:val="22"/>
          <w:lang w:val="hr-HR"/>
        </w:rPr>
        <w:t>1.330,00</w:t>
      </w:r>
      <w:r w:rsidRPr="00F07401">
        <w:rPr>
          <w:rFonts w:ascii="Arial" w:hAnsi="Arial" w:cs="Arial"/>
          <w:sz w:val="22"/>
          <w:szCs w:val="22"/>
        </w:rPr>
        <w:t xml:space="preserve"> </w:t>
      </w:r>
      <w:r w:rsidRPr="00F07401">
        <w:rPr>
          <w:rFonts w:ascii="Arial" w:hAnsi="Arial" w:cs="Arial"/>
          <w:sz w:val="22"/>
          <w:szCs w:val="22"/>
          <w:lang w:val="hr-HR"/>
        </w:rPr>
        <w:t>eura</w:t>
      </w:r>
      <w:r w:rsidRPr="00F07401">
        <w:rPr>
          <w:rFonts w:ascii="Arial" w:hAnsi="Arial" w:cs="Arial"/>
          <w:sz w:val="22"/>
          <w:szCs w:val="22"/>
        </w:rPr>
        <w:t xml:space="preserve"> po korisniku za najviše 3 korisnika u tekućoj godini. </w:t>
      </w:r>
    </w:p>
    <w:p w14:paraId="5C784F87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  <w:r w:rsidRPr="00F07401">
        <w:rPr>
          <w:rFonts w:ascii="Arial" w:hAnsi="Arial" w:cs="Arial"/>
          <w:sz w:val="22"/>
          <w:szCs w:val="22"/>
          <w:lang w:val="hr-HR"/>
        </w:rPr>
        <w:t>Korisnik potpore dužan je dostaviti izjavu o nepostojanju dvostrukog financiranja iz drugih projekata, programa ili sustava financiranja iz javnih sredstava državnog proračuna i/ili proračuna EU.</w:t>
      </w:r>
    </w:p>
    <w:p w14:paraId="0E8FCC15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  <w:r w:rsidRPr="00F07401">
        <w:rPr>
          <w:rFonts w:ascii="Arial" w:hAnsi="Arial" w:cs="Arial"/>
          <w:sz w:val="22"/>
          <w:szCs w:val="22"/>
          <w:lang w:val="hr-HR"/>
        </w:rPr>
        <w:t xml:space="preserve">U slučaju većeg broja prijava u odnosu na raspoloživa sredstva prednost imaju podnositelji proizvodnih djelatnosti. Ukoliko ih je više zahtjevi se rješavaju redom zaprimanja. </w:t>
      </w:r>
    </w:p>
    <w:p w14:paraId="3D94F388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Ukoliko uslijed okolnosti koje su izvan kontrole Korisnika potpore (npr. najavljeni EU natječaj nije objavljen/proveden u planiranom roku i sl.), sufinancirani projekt ne bude kandidiran na neki od natječaja za EU sufinanciranje najkasnije do 31.12.2026. godine. Korisnik potpore je dužan dostaviti pisani Zahtjev za produljenje navedenog roka uz relevantna obrazloženja i dokaze. Ukoliko ne podnese Zahtjev za produljenje roka, ne dostavi obrazloženje, odnosno ne podnese prijavu za sufinancirani projekt, u obvezi je vratiti odobrenu potporu.</w:t>
      </w:r>
    </w:p>
    <w:p w14:paraId="164F8133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eastAsia="ヒラギノ角ゴ Pro W3" w:hAnsi="Arial" w:cs="Arial"/>
          <w:b/>
          <w:bCs/>
          <w:color w:val="000000"/>
          <w:kern w:val="24"/>
        </w:rPr>
      </w:pPr>
    </w:p>
    <w:p w14:paraId="031C3E60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se podnose na  obrascu - OBRAZAC 2 uz koji je potrebno dostaviti:</w:t>
      </w:r>
    </w:p>
    <w:p w14:paraId="6D9188DE" w14:textId="77777777" w:rsidR="00F07401" w:rsidRPr="00F07401" w:rsidRDefault="00F07401" w:rsidP="00F07401">
      <w:pPr>
        <w:numPr>
          <w:ilvl w:val="0"/>
          <w:numId w:val="5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 xml:space="preserve">liku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</w:rPr>
        <w:t>re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racije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ospo</w:t>
      </w:r>
      <w:r w:rsidRPr="00F07401">
        <w:rPr>
          <w:rFonts w:ascii="Arial" w:eastAsia="Arial" w:hAnsi="Arial" w:cs="Arial"/>
          <w:spacing w:val="-1"/>
        </w:rPr>
        <w:t>d</w:t>
      </w:r>
      <w:r w:rsidRPr="00F07401">
        <w:rPr>
          <w:rFonts w:ascii="Arial" w:eastAsia="Arial" w:hAnsi="Arial" w:cs="Arial"/>
        </w:rPr>
        <w:t xml:space="preserve">arskog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</w:rPr>
        <w:t>su</w:t>
      </w:r>
      <w:r w:rsidRPr="00F07401">
        <w:rPr>
          <w:rFonts w:ascii="Arial" w:eastAsia="Arial" w:hAnsi="Arial" w:cs="Arial"/>
          <w:spacing w:val="-1"/>
        </w:rPr>
        <w:t>b</w:t>
      </w:r>
      <w:r w:rsidRPr="00F07401">
        <w:rPr>
          <w:rFonts w:ascii="Arial" w:eastAsia="Arial" w:hAnsi="Arial" w:cs="Arial"/>
        </w:rPr>
        <w:t>jek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a  </w:t>
      </w:r>
      <w:r w:rsidRPr="00F07401">
        <w:rPr>
          <w:rFonts w:ascii="Arial" w:eastAsia="Arial" w:hAnsi="Arial" w:cs="Arial"/>
          <w:spacing w:val="21"/>
        </w:rPr>
        <w:t xml:space="preserve"> </w:t>
      </w:r>
      <w:r w:rsidRPr="00F07401">
        <w:rPr>
          <w:rFonts w:ascii="Arial" w:eastAsia="Arial" w:hAnsi="Arial" w:cs="Arial"/>
        </w:rPr>
        <w:t>(obr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ni</w:t>
      </w:r>
      <w:r w:rsidRPr="00F07401">
        <w:rPr>
          <w:rFonts w:ascii="Arial" w:eastAsia="Arial" w:hAnsi="Arial" w:cs="Arial"/>
          <w:spacing w:val="-2"/>
        </w:rPr>
        <w:t>c</w:t>
      </w:r>
      <w:r w:rsidRPr="00F07401">
        <w:rPr>
          <w:rFonts w:ascii="Arial" w:eastAsia="Arial" w:hAnsi="Arial" w:cs="Arial"/>
        </w:rPr>
        <w:t>a ili izvadak iz obrtnog registra,  rje</w:t>
      </w:r>
      <w:r w:rsidRPr="00F07401">
        <w:rPr>
          <w:rFonts w:ascii="Arial" w:eastAsia="Arial" w:hAnsi="Arial" w:cs="Arial"/>
          <w:spacing w:val="-2"/>
        </w:rPr>
        <w:t>š</w:t>
      </w:r>
      <w:r w:rsidRPr="00F07401">
        <w:rPr>
          <w:rFonts w:ascii="Arial" w:eastAsia="Arial" w:hAnsi="Arial" w:cs="Arial"/>
        </w:rPr>
        <w:t xml:space="preserve">enje o </w:t>
      </w:r>
      <w:r w:rsidRPr="00F07401">
        <w:rPr>
          <w:rFonts w:ascii="Arial" w:eastAsia="Arial" w:hAnsi="Arial" w:cs="Arial"/>
          <w:spacing w:val="-1"/>
        </w:rPr>
        <w:t>u</w:t>
      </w:r>
      <w:r w:rsidRPr="00F07401">
        <w:rPr>
          <w:rFonts w:ascii="Arial" w:eastAsia="Arial" w:hAnsi="Arial" w:cs="Arial"/>
        </w:rPr>
        <w:t>pisu u suds</w:t>
      </w:r>
      <w:r w:rsidRPr="00F07401">
        <w:rPr>
          <w:rFonts w:ascii="Arial" w:eastAsia="Arial" w:hAnsi="Arial" w:cs="Arial"/>
          <w:spacing w:val="-2"/>
        </w:rPr>
        <w:t>k</w:t>
      </w:r>
      <w:r w:rsidRPr="00F07401">
        <w:rPr>
          <w:rFonts w:ascii="Arial" w:eastAsia="Arial" w:hAnsi="Arial" w:cs="Arial"/>
        </w:rPr>
        <w:t>i</w:t>
      </w:r>
      <w:r w:rsidRPr="00F07401">
        <w:rPr>
          <w:rFonts w:ascii="Arial" w:eastAsia="Arial" w:hAnsi="Arial" w:cs="Arial"/>
          <w:spacing w:val="2"/>
        </w:rPr>
        <w:t xml:space="preserve"> </w:t>
      </w:r>
      <w:r w:rsidRPr="00F07401">
        <w:rPr>
          <w:rFonts w:ascii="Arial" w:eastAsia="Arial" w:hAnsi="Arial" w:cs="Arial"/>
        </w:rPr>
        <w:t>r</w:t>
      </w:r>
      <w:r w:rsidRPr="00F07401">
        <w:rPr>
          <w:rFonts w:ascii="Arial" w:eastAsia="Arial" w:hAnsi="Arial" w:cs="Arial"/>
          <w:spacing w:val="-1"/>
        </w:rPr>
        <w:t>e</w:t>
      </w:r>
      <w:r w:rsidRPr="00F07401">
        <w:rPr>
          <w:rFonts w:ascii="Arial" w:eastAsia="Arial" w:hAnsi="Arial" w:cs="Arial"/>
        </w:rPr>
        <w:t>gis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ar, rješenje o upisu u registar),</w:t>
      </w:r>
    </w:p>
    <w:p w14:paraId="033C9C00" w14:textId="77777777" w:rsidR="00F07401" w:rsidRPr="00F07401" w:rsidRDefault="00F07401" w:rsidP="00F07401">
      <w:pPr>
        <w:numPr>
          <w:ilvl w:val="0"/>
          <w:numId w:val="5"/>
        </w:numPr>
        <w:tabs>
          <w:tab w:val="left" w:pos="-3119"/>
        </w:tabs>
        <w:spacing w:after="0" w:line="276" w:lineRule="auto"/>
        <w:ind w:right="60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presliku obavijesti Državnog zavoda za statistiku o razvrstavanju,</w:t>
      </w:r>
    </w:p>
    <w:p w14:paraId="47394D0B" w14:textId="77777777" w:rsidR="00F07401" w:rsidRPr="00F07401" w:rsidRDefault="00F07401" w:rsidP="00F07401">
      <w:pPr>
        <w:numPr>
          <w:ilvl w:val="0"/>
          <w:numId w:val="5"/>
        </w:numPr>
        <w:spacing w:after="0" w:line="276" w:lineRule="auto"/>
        <w:ind w:right="60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potvrdu Hrvatskog zavoda za mirovinsko osiguranje o prijavi zaposlenja,</w:t>
      </w:r>
    </w:p>
    <w:p w14:paraId="7C4D7CCE" w14:textId="77777777" w:rsidR="00F07401" w:rsidRPr="00F07401" w:rsidRDefault="00F07401" w:rsidP="00F07401">
      <w:pPr>
        <w:numPr>
          <w:ilvl w:val="0"/>
          <w:numId w:val="5"/>
        </w:numPr>
        <w:spacing w:after="0" w:line="276" w:lineRule="auto"/>
        <w:ind w:right="60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presliku projekta radi dokazivanja izvođenja projekta na području Grada Novigrada-Cittanova,</w:t>
      </w:r>
    </w:p>
    <w:p w14:paraId="43B9EB90" w14:textId="77777777" w:rsidR="00F07401" w:rsidRPr="00F07401" w:rsidRDefault="00F07401" w:rsidP="00F07401">
      <w:pPr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2"/>
        </w:rPr>
        <w:t>r</w:t>
      </w:r>
      <w:r w:rsidRPr="00F07401">
        <w:rPr>
          <w:rFonts w:ascii="Arial" w:eastAsia="Arial" w:hAnsi="Arial" w:cs="Arial"/>
        </w:rPr>
        <w:t>ačuna</w:t>
      </w:r>
      <w:r w:rsidRPr="00F07401">
        <w:rPr>
          <w:rFonts w:ascii="Arial" w:eastAsia="Arial" w:hAnsi="Arial" w:cs="Arial"/>
          <w:spacing w:val="49"/>
        </w:rPr>
        <w:t xml:space="preserve"> </w:t>
      </w:r>
      <w:r w:rsidRPr="00F07401">
        <w:rPr>
          <w:rFonts w:ascii="Arial" w:eastAsia="Arial" w:hAnsi="Arial" w:cs="Arial"/>
          <w:spacing w:val="-2"/>
        </w:rPr>
        <w:t>z</w:t>
      </w:r>
      <w:r w:rsidRPr="00F07401">
        <w:rPr>
          <w:rFonts w:ascii="Arial" w:eastAsia="Arial" w:hAnsi="Arial" w:cs="Arial"/>
        </w:rPr>
        <w:t>a izvršene usluge izdanu od strane pravne ili fizičke osobe ovlaštene</w:t>
      </w:r>
    </w:p>
    <w:p w14:paraId="4E8ECF8C" w14:textId="77777777" w:rsidR="00F07401" w:rsidRPr="00F07401" w:rsidRDefault="00F07401" w:rsidP="00F07401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za obavljanje konzultantskih usluga, izradu poslovnih planova, studije izvedivosti,</w:t>
      </w:r>
      <w:r w:rsidRPr="00F07401">
        <w:rPr>
          <w:rFonts w:ascii="Arial" w:hAnsi="Arial" w:cs="Arial"/>
        </w:rPr>
        <w:t xml:space="preserve"> investicijske studije, analizu troškova i koristi (cost benefit studija), </w:t>
      </w:r>
      <w:r w:rsidRPr="00F07401">
        <w:rPr>
          <w:rFonts w:ascii="Arial" w:eastAsia="Arial" w:hAnsi="Arial" w:cs="Arial"/>
        </w:rPr>
        <w:t xml:space="preserve">izradu projektno-tehničke dokumentacije i izradu studije utjecaja na okoliš, </w:t>
      </w:r>
    </w:p>
    <w:p w14:paraId="57BD1EB3" w14:textId="77777777" w:rsidR="00F07401" w:rsidRPr="00F07401" w:rsidRDefault="00F07401" w:rsidP="00F07401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 iz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oda žiro-ra</w:t>
      </w:r>
      <w:r w:rsidRPr="00F07401">
        <w:rPr>
          <w:rFonts w:ascii="Arial" w:eastAsia="Arial" w:hAnsi="Arial" w:cs="Arial"/>
          <w:spacing w:val="-2"/>
        </w:rPr>
        <w:t>č</w:t>
      </w:r>
      <w:r w:rsidRPr="00F07401">
        <w:rPr>
          <w:rFonts w:ascii="Arial" w:eastAsia="Arial" w:hAnsi="Arial" w:cs="Arial"/>
        </w:rPr>
        <w:t>una ko</w:t>
      </w:r>
      <w:r w:rsidRPr="00F07401">
        <w:rPr>
          <w:rFonts w:ascii="Arial" w:eastAsia="Arial" w:hAnsi="Arial" w:cs="Arial"/>
          <w:spacing w:val="-1"/>
        </w:rPr>
        <w:t>j</w:t>
      </w:r>
      <w:r w:rsidRPr="00F07401">
        <w:rPr>
          <w:rFonts w:ascii="Arial" w:eastAsia="Arial" w:hAnsi="Arial" w:cs="Arial"/>
        </w:rPr>
        <w:t>ima se doka</w:t>
      </w:r>
      <w:r w:rsidRPr="00F07401">
        <w:rPr>
          <w:rFonts w:ascii="Arial" w:eastAsia="Arial" w:hAnsi="Arial" w:cs="Arial"/>
          <w:spacing w:val="-2"/>
        </w:rPr>
        <w:t>z</w:t>
      </w:r>
      <w:r w:rsidRPr="00F07401">
        <w:rPr>
          <w:rFonts w:ascii="Arial" w:eastAsia="Arial" w:hAnsi="Arial" w:cs="Arial"/>
        </w:rPr>
        <w:t>uje iz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ršeno pla</w:t>
      </w:r>
      <w:r w:rsidRPr="00F07401">
        <w:rPr>
          <w:rFonts w:ascii="Arial" w:eastAsia="Arial" w:hAnsi="Arial" w:cs="Arial"/>
          <w:spacing w:val="-2"/>
        </w:rPr>
        <w:t>ć</w:t>
      </w:r>
      <w:r w:rsidRPr="00F07401">
        <w:rPr>
          <w:rFonts w:ascii="Arial" w:eastAsia="Arial" w:hAnsi="Arial" w:cs="Arial"/>
        </w:rPr>
        <w:t>anje,</w:t>
      </w:r>
    </w:p>
    <w:p w14:paraId="0D4FA800" w14:textId="77777777" w:rsidR="00F07401" w:rsidRPr="00F07401" w:rsidRDefault="00F07401" w:rsidP="00F07401">
      <w:pPr>
        <w:numPr>
          <w:ilvl w:val="0"/>
          <w:numId w:val="6"/>
        </w:numPr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>liku 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rde prijave projekta na natječaj za korištenje sredstava iz fondova EU,</w:t>
      </w:r>
    </w:p>
    <w:p w14:paraId="43ECBBDA" w14:textId="77777777" w:rsidR="00F07401" w:rsidRPr="00F07401" w:rsidRDefault="00F07401" w:rsidP="00F07401">
      <w:pPr>
        <w:numPr>
          <w:ilvl w:val="0"/>
          <w:numId w:val="6"/>
        </w:numPr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rdu da subjekt nema dugovanja prema Gradu Novigradu-Cittanova,</w:t>
      </w:r>
    </w:p>
    <w:p w14:paraId="6BEF6858" w14:textId="77777777" w:rsidR="00F07401" w:rsidRPr="00F07401" w:rsidRDefault="00F07401" w:rsidP="00F07401">
      <w:pPr>
        <w:numPr>
          <w:ilvl w:val="0"/>
          <w:numId w:val="6"/>
        </w:numPr>
        <w:tabs>
          <w:tab w:val="left" w:pos="-2552"/>
        </w:tabs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da subjekt je/nije u sustavu PDV-a,</w:t>
      </w:r>
    </w:p>
    <w:p w14:paraId="5A82E31D" w14:textId="77777777" w:rsidR="00F07401" w:rsidRPr="00F07401" w:rsidRDefault="00F07401" w:rsidP="00F07401">
      <w:pPr>
        <w:numPr>
          <w:ilvl w:val="0"/>
          <w:numId w:val="6"/>
        </w:numPr>
        <w:tabs>
          <w:tab w:val="left" w:pos="-2552"/>
        </w:tabs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o korištenim potporama male vrijednosti.</w:t>
      </w:r>
    </w:p>
    <w:p w14:paraId="6A4FC625" w14:textId="77777777" w:rsidR="00F07401" w:rsidRPr="00F07401" w:rsidRDefault="00F07401" w:rsidP="00F07401">
      <w:pPr>
        <w:numPr>
          <w:ilvl w:val="0"/>
          <w:numId w:val="6"/>
        </w:numPr>
        <w:tabs>
          <w:tab w:val="left" w:pos="-2552"/>
        </w:tabs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o nepostojanju dvostrukog financiranja</w:t>
      </w:r>
    </w:p>
    <w:p w14:paraId="117167E4" w14:textId="77777777" w:rsidR="00F07401" w:rsidRPr="00F07401" w:rsidRDefault="00F07401" w:rsidP="00F07401">
      <w:pPr>
        <w:tabs>
          <w:tab w:val="left" w:pos="-2552"/>
        </w:tabs>
        <w:spacing w:before="1" w:line="276" w:lineRule="auto"/>
        <w:ind w:right="67"/>
        <w:rPr>
          <w:rFonts w:ascii="Arial" w:eastAsia="Arial" w:hAnsi="Arial" w:cs="Arial"/>
        </w:rPr>
      </w:pPr>
    </w:p>
    <w:p w14:paraId="4F4114C0" w14:textId="77777777" w:rsidR="00F07401" w:rsidRPr="00F07401" w:rsidRDefault="00F07401" w:rsidP="00F07401">
      <w:pPr>
        <w:pStyle w:val="Tijeloteksta2"/>
        <w:spacing w:after="0" w:line="276" w:lineRule="auto"/>
        <w:ind w:left="1134" w:hanging="1134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lastRenderedPageBreak/>
        <w:t>MJERA 3: POTPORE ZA SUBVENCIONIRANJE DIJELA TROŠKOVA POLAGANJA STRUČNIH I MAJSTORSKIH ISPITA I USAVRŠAVANJA U ZANIMANJU</w:t>
      </w:r>
    </w:p>
    <w:p w14:paraId="0EC5FC2B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5C67BF1B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Podnositelj zahtjeva ostvaruje pravo na potporu za subvencioniranje troškova polaganja:</w:t>
      </w:r>
    </w:p>
    <w:p w14:paraId="131B6593" w14:textId="77777777" w:rsidR="00F07401" w:rsidRPr="00F07401" w:rsidRDefault="00F07401" w:rsidP="00F07401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Majstorskih ispita ili ispita o stručnoj osposobljenosti  čije je polaganje propisano odredbama Zakona o obrtu („Narodne novine“, broj 143/13., 127/19. i 41/20.) za zanimanja propisana Pravilnikom o vezanim i povlaštenim obrtima i načinu izdavanja povlastica („Narodne novine“, broj 42/08.), a u obrtnom registru imaju upisano obavljanje obrta sa sjedištem na području Grada Novigrad-Cittanova.</w:t>
      </w:r>
    </w:p>
    <w:p w14:paraId="1D14680F" w14:textId="77777777" w:rsidR="00F07401" w:rsidRPr="00F07401" w:rsidRDefault="00F07401" w:rsidP="00F07401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Stručnih ispita – temeljem Pravilnika o stručnom ispitu osoba koje obavljaju poslove prostornog uređenja i graditeljstva („Narodne novine“, broj 129/15. i 55/20.)</w:t>
      </w:r>
      <w:r w:rsidRPr="00F07401">
        <w:rPr>
          <w:rFonts w:ascii="Arial" w:hAnsi="Arial" w:cs="Arial"/>
          <w:color w:val="FF0000"/>
        </w:rPr>
        <w:t xml:space="preserve"> </w:t>
      </w:r>
      <w:r w:rsidRPr="00F07401">
        <w:rPr>
          <w:rFonts w:ascii="Arial" w:hAnsi="Arial" w:cs="Arial"/>
        </w:rPr>
        <w:t>za zaposlene osobe koje imaju prebivalište na području Grada Novigrada-Cittanova.</w:t>
      </w:r>
    </w:p>
    <w:p w14:paraId="32E8CF02" w14:textId="77777777" w:rsidR="00F07401" w:rsidRPr="00F07401" w:rsidRDefault="00F07401" w:rsidP="00F07401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 usavršavanja  u zanimanju - srednjoškolsko stručno usavršavanje, za zaposlene osobe koje imaju prebivalište na području Grada Novigrada-Cittanova, a koje posluju u djelatnosti prerađivačke industrije i građevinarstva.</w:t>
      </w:r>
    </w:p>
    <w:p w14:paraId="285A451D" w14:textId="77777777" w:rsidR="00F07401" w:rsidRPr="00F07401" w:rsidRDefault="00F07401" w:rsidP="00F07401">
      <w:pPr>
        <w:spacing w:line="276" w:lineRule="auto"/>
        <w:ind w:left="720"/>
        <w:jc w:val="both"/>
        <w:rPr>
          <w:rFonts w:ascii="Arial" w:hAnsi="Arial" w:cs="Arial"/>
        </w:rPr>
      </w:pPr>
    </w:p>
    <w:p w14:paraId="2A1A24A8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Pravo na potporu ima i podnositelj zahtjeva koji je majstorski ispit ili ispit o stručnoj osposobljenosti polagao prije otvaranja obrta i to od 01.01.2023. godine, a u trenutku podnošenja zahtjeva za potporom ima otvoren obrt odnosno da je podmirio račun za troškove usavršavanja u prethodnoj godini, a usavršavanje je provedeno u tekućoj godini. </w:t>
      </w:r>
    </w:p>
    <w:p w14:paraId="500BBC14" w14:textId="77777777" w:rsidR="00F07401" w:rsidRPr="00F07401" w:rsidRDefault="00F07401" w:rsidP="00F07401">
      <w:pPr>
        <w:spacing w:line="276" w:lineRule="auto"/>
        <w:ind w:firstLine="709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Potpora se odobrava u iznosu od 50% troškova polaganja ispita odnosno troškova usavršavanja, a maksimalni iznos potpore iznosi 265,00 eura po korisniku najviše za 5 osoba.</w:t>
      </w:r>
    </w:p>
    <w:p w14:paraId="0F4802CA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se podnose na  obrascu - OBRAZAC 3 uz koji je potrebno dostaviti:</w:t>
      </w:r>
    </w:p>
    <w:p w14:paraId="589FAD50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uvjerenje o položenom majstorskom ispitu HOK-a ili stručnom ispitu odnosno uvjerenje o položenom srednjoškolskom stručnom usavršavanju,</w:t>
      </w:r>
    </w:p>
    <w:p w14:paraId="00C8BD2B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dokaz o uplaćenim sredstvima polaganja ispita ili troškova stručnog osposobljavanja,</w:t>
      </w:r>
    </w:p>
    <w:p w14:paraId="300DCBB3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potvrda o prebivalištu ili obostrana preslika osobne iskaznice,</w:t>
      </w:r>
    </w:p>
    <w:p w14:paraId="1C4C6AE5" w14:textId="77777777" w:rsidR="00F07401" w:rsidRPr="00F07401" w:rsidRDefault="00F07401" w:rsidP="00F07401">
      <w:pPr>
        <w:numPr>
          <w:ilvl w:val="0"/>
          <w:numId w:val="2"/>
        </w:numPr>
        <w:tabs>
          <w:tab w:val="left" w:pos="-2552"/>
        </w:tabs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</w:t>
      </w:r>
      <w:r w:rsidRPr="00F07401">
        <w:rPr>
          <w:rFonts w:ascii="Arial" w:eastAsia="Arial" w:hAnsi="Arial" w:cs="Arial"/>
          <w:spacing w:val="-2"/>
        </w:rPr>
        <w:t>s</w:t>
      </w:r>
      <w:r w:rsidRPr="00F07401">
        <w:rPr>
          <w:rFonts w:ascii="Arial" w:eastAsia="Arial" w:hAnsi="Arial" w:cs="Arial"/>
        </w:rPr>
        <w:t xml:space="preserve">liku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</w:rPr>
        <w:t>re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racije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  <w:spacing w:val="-1"/>
        </w:rPr>
        <w:t>g</w:t>
      </w:r>
      <w:r w:rsidRPr="00F07401">
        <w:rPr>
          <w:rFonts w:ascii="Arial" w:eastAsia="Arial" w:hAnsi="Arial" w:cs="Arial"/>
        </w:rPr>
        <w:t>ospo</w:t>
      </w:r>
      <w:r w:rsidRPr="00F07401">
        <w:rPr>
          <w:rFonts w:ascii="Arial" w:eastAsia="Arial" w:hAnsi="Arial" w:cs="Arial"/>
          <w:spacing w:val="-1"/>
        </w:rPr>
        <w:t>d</w:t>
      </w:r>
      <w:r w:rsidRPr="00F07401">
        <w:rPr>
          <w:rFonts w:ascii="Arial" w:eastAsia="Arial" w:hAnsi="Arial" w:cs="Arial"/>
        </w:rPr>
        <w:t xml:space="preserve">arskog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</w:rPr>
        <w:t>su</w:t>
      </w:r>
      <w:r w:rsidRPr="00F07401">
        <w:rPr>
          <w:rFonts w:ascii="Arial" w:eastAsia="Arial" w:hAnsi="Arial" w:cs="Arial"/>
          <w:spacing w:val="-1"/>
        </w:rPr>
        <w:t>b</w:t>
      </w:r>
      <w:r w:rsidRPr="00F07401">
        <w:rPr>
          <w:rFonts w:ascii="Arial" w:eastAsia="Arial" w:hAnsi="Arial" w:cs="Arial"/>
        </w:rPr>
        <w:t>jek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a  </w:t>
      </w:r>
      <w:r w:rsidRPr="00F07401">
        <w:rPr>
          <w:rFonts w:ascii="Arial" w:eastAsia="Arial" w:hAnsi="Arial" w:cs="Arial"/>
          <w:spacing w:val="21"/>
        </w:rPr>
        <w:t xml:space="preserve"> </w:t>
      </w:r>
      <w:r w:rsidRPr="00F07401">
        <w:rPr>
          <w:rFonts w:ascii="Arial" w:eastAsia="Arial" w:hAnsi="Arial" w:cs="Arial"/>
        </w:rPr>
        <w:t>(</w:t>
      </w:r>
      <w:r w:rsidRPr="00F07401">
        <w:rPr>
          <w:rFonts w:ascii="Arial" w:eastAsia="Arial" w:hAnsi="Arial" w:cs="Arial"/>
          <w:spacing w:val="-2"/>
        </w:rPr>
        <w:t>z</w:t>
      </w:r>
      <w:r w:rsidRPr="00F07401">
        <w:rPr>
          <w:rFonts w:ascii="Arial" w:eastAsia="Arial" w:hAnsi="Arial" w:cs="Arial"/>
        </w:rPr>
        <w:t xml:space="preserve">a  </w:t>
      </w:r>
      <w:r w:rsidRPr="00F07401">
        <w:rPr>
          <w:rFonts w:ascii="Arial" w:eastAsia="Arial" w:hAnsi="Arial" w:cs="Arial"/>
          <w:spacing w:val="21"/>
        </w:rPr>
        <w:t xml:space="preserve"> </w:t>
      </w:r>
      <w:r w:rsidRPr="00F07401">
        <w:rPr>
          <w:rFonts w:ascii="Arial" w:eastAsia="Arial" w:hAnsi="Arial" w:cs="Arial"/>
          <w:spacing w:val="-1"/>
        </w:rPr>
        <w:t>o</w:t>
      </w:r>
      <w:r w:rsidRPr="00F07401">
        <w:rPr>
          <w:rFonts w:ascii="Arial" w:eastAsia="Arial" w:hAnsi="Arial" w:cs="Arial"/>
        </w:rPr>
        <w:t>br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 xml:space="preserve">nike:  </w:t>
      </w:r>
      <w:r w:rsidRPr="00F07401">
        <w:rPr>
          <w:rFonts w:ascii="Arial" w:eastAsia="Arial" w:hAnsi="Arial" w:cs="Arial"/>
          <w:spacing w:val="18"/>
        </w:rPr>
        <w:t xml:space="preserve"> </w:t>
      </w:r>
      <w:r w:rsidRPr="00F07401">
        <w:rPr>
          <w:rFonts w:ascii="Arial" w:eastAsia="Arial" w:hAnsi="Arial" w:cs="Arial"/>
        </w:rPr>
        <w:t>obr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ni</w:t>
      </w:r>
      <w:r w:rsidRPr="00F07401">
        <w:rPr>
          <w:rFonts w:ascii="Arial" w:eastAsia="Arial" w:hAnsi="Arial" w:cs="Arial"/>
          <w:spacing w:val="-2"/>
        </w:rPr>
        <w:t>c</w:t>
      </w:r>
      <w:r w:rsidRPr="00F07401">
        <w:rPr>
          <w:rFonts w:ascii="Arial" w:eastAsia="Arial" w:hAnsi="Arial" w:cs="Arial"/>
        </w:rPr>
        <w:t xml:space="preserve">a,  </w:t>
      </w:r>
      <w:r w:rsidRPr="00F07401">
        <w:rPr>
          <w:rFonts w:ascii="Arial" w:eastAsia="Arial" w:hAnsi="Arial" w:cs="Arial"/>
          <w:spacing w:val="19"/>
        </w:rPr>
        <w:t xml:space="preserve"> </w:t>
      </w:r>
      <w:r w:rsidRPr="00F07401">
        <w:rPr>
          <w:rFonts w:ascii="Arial" w:eastAsia="Arial" w:hAnsi="Arial" w:cs="Arial"/>
        </w:rPr>
        <w:t xml:space="preserve">za 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rgo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ačka</w:t>
      </w:r>
      <w:r w:rsidRPr="00F07401">
        <w:rPr>
          <w:rFonts w:ascii="Arial" w:eastAsia="Arial" w:hAnsi="Arial" w:cs="Arial"/>
          <w:spacing w:val="2"/>
        </w:rPr>
        <w:t xml:space="preserve"> </w:t>
      </w:r>
      <w:r w:rsidRPr="00F07401">
        <w:rPr>
          <w:rFonts w:ascii="Arial" w:eastAsia="Arial" w:hAnsi="Arial" w:cs="Arial"/>
        </w:rPr>
        <w:t>d</w:t>
      </w:r>
      <w:r w:rsidRPr="00F07401">
        <w:rPr>
          <w:rFonts w:ascii="Arial" w:eastAsia="Arial" w:hAnsi="Arial" w:cs="Arial"/>
          <w:spacing w:val="-2"/>
        </w:rPr>
        <w:t>r</w:t>
      </w:r>
      <w:r w:rsidRPr="00F07401">
        <w:rPr>
          <w:rFonts w:ascii="Arial" w:eastAsia="Arial" w:hAnsi="Arial" w:cs="Arial"/>
        </w:rPr>
        <w:t>uš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a:</w:t>
      </w:r>
      <w:r w:rsidRPr="00F07401">
        <w:rPr>
          <w:rFonts w:ascii="Arial" w:eastAsia="Arial" w:hAnsi="Arial" w:cs="Arial"/>
          <w:spacing w:val="3"/>
        </w:rPr>
        <w:t xml:space="preserve"> </w:t>
      </w:r>
      <w:r w:rsidRPr="00F07401">
        <w:rPr>
          <w:rFonts w:ascii="Arial" w:eastAsia="Arial" w:hAnsi="Arial" w:cs="Arial"/>
        </w:rPr>
        <w:t>rje</w:t>
      </w:r>
      <w:r w:rsidRPr="00F07401">
        <w:rPr>
          <w:rFonts w:ascii="Arial" w:eastAsia="Arial" w:hAnsi="Arial" w:cs="Arial"/>
          <w:spacing w:val="-2"/>
        </w:rPr>
        <w:t>š</w:t>
      </w:r>
      <w:r w:rsidRPr="00F07401">
        <w:rPr>
          <w:rFonts w:ascii="Arial" w:eastAsia="Arial" w:hAnsi="Arial" w:cs="Arial"/>
        </w:rPr>
        <w:t xml:space="preserve">enje o </w:t>
      </w:r>
      <w:r w:rsidRPr="00F07401">
        <w:rPr>
          <w:rFonts w:ascii="Arial" w:eastAsia="Arial" w:hAnsi="Arial" w:cs="Arial"/>
          <w:spacing w:val="-1"/>
        </w:rPr>
        <w:t>u</w:t>
      </w:r>
      <w:r w:rsidRPr="00F07401">
        <w:rPr>
          <w:rFonts w:ascii="Arial" w:eastAsia="Arial" w:hAnsi="Arial" w:cs="Arial"/>
        </w:rPr>
        <w:t>pisu u suds</w:t>
      </w:r>
      <w:r w:rsidRPr="00F07401">
        <w:rPr>
          <w:rFonts w:ascii="Arial" w:eastAsia="Arial" w:hAnsi="Arial" w:cs="Arial"/>
          <w:spacing w:val="-2"/>
        </w:rPr>
        <w:t>k</w:t>
      </w:r>
      <w:r w:rsidRPr="00F07401">
        <w:rPr>
          <w:rFonts w:ascii="Arial" w:eastAsia="Arial" w:hAnsi="Arial" w:cs="Arial"/>
        </w:rPr>
        <w:t>i</w:t>
      </w:r>
      <w:r w:rsidRPr="00F07401">
        <w:rPr>
          <w:rFonts w:ascii="Arial" w:eastAsia="Arial" w:hAnsi="Arial" w:cs="Arial"/>
          <w:spacing w:val="2"/>
        </w:rPr>
        <w:t xml:space="preserve"> </w:t>
      </w:r>
      <w:r w:rsidRPr="00F07401">
        <w:rPr>
          <w:rFonts w:ascii="Arial" w:eastAsia="Arial" w:hAnsi="Arial" w:cs="Arial"/>
        </w:rPr>
        <w:t>r</w:t>
      </w:r>
      <w:r w:rsidRPr="00F07401">
        <w:rPr>
          <w:rFonts w:ascii="Arial" w:eastAsia="Arial" w:hAnsi="Arial" w:cs="Arial"/>
          <w:spacing w:val="-1"/>
        </w:rPr>
        <w:t>e</w:t>
      </w:r>
      <w:r w:rsidRPr="00F07401">
        <w:rPr>
          <w:rFonts w:ascii="Arial" w:eastAsia="Arial" w:hAnsi="Arial" w:cs="Arial"/>
        </w:rPr>
        <w:t>gis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</w:rPr>
        <w:t>ar),</w:t>
      </w:r>
    </w:p>
    <w:p w14:paraId="3AADA281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ind w:right="60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presliku obavijesti Državnog zavoda za statistiku o razvrstavanju,</w:t>
      </w:r>
    </w:p>
    <w:p w14:paraId="323FFFC0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ind w:right="60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potvrdu Hrvatskog zavoda za mirovinsko osiguranje o prijavi zaposlenja,</w:t>
      </w:r>
    </w:p>
    <w:p w14:paraId="5C43327A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dokaz da se osoba koja je položila majstorski, odnosno stručni ispit zaposlila ili otvorila obrt, odnosno trgovačko društvo,</w:t>
      </w:r>
    </w:p>
    <w:p w14:paraId="18F46856" w14:textId="77777777" w:rsidR="00F07401" w:rsidRPr="00F07401" w:rsidRDefault="00F07401" w:rsidP="00F07401">
      <w:pPr>
        <w:numPr>
          <w:ilvl w:val="0"/>
          <w:numId w:val="2"/>
        </w:numPr>
        <w:spacing w:before="1" w:after="0" w:line="276" w:lineRule="auto"/>
        <w:ind w:right="67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rdu da subjekt nema dugovanja prema Gradu Novigradu-Cittanova,</w:t>
      </w:r>
    </w:p>
    <w:p w14:paraId="735361F0" w14:textId="77777777" w:rsidR="00F07401" w:rsidRPr="00F07401" w:rsidRDefault="00F07401" w:rsidP="00F07401">
      <w:pPr>
        <w:numPr>
          <w:ilvl w:val="0"/>
          <w:numId w:val="2"/>
        </w:numPr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o korištenim potporama male vrijednosti.</w:t>
      </w:r>
    </w:p>
    <w:p w14:paraId="60E124F4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</w:p>
    <w:p w14:paraId="38538CB8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</w:p>
    <w:p w14:paraId="784A2DC8" w14:textId="77777777" w:rsidR="00F07401" w:rsidRPr="00F07401" w:rsidRDefault="00F07401" w:rsidP="00F07401">
      <w:pPr>
        <w:pStyle w:val="Tijeloteksta2"/>
        <w:spacing w:after="0" w:line="276" w:lineRule="auto"/>
        <w:ind w:left="1134" w:hanging="1134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t>MJERA 4: POTPORE ZA SUBVENCIONIRANJE DIJELA TROŠKOVA PREKVALIFIKACIJE I  DOŠKOLOVANJA NEZAPOSLENIH OSOBA</w:t>
      </w:r>
    </w:p>
    <w:p w14:paraId="50CB41AC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BA"/>
        </w:rPr>
      </w:pPr>
    </w:p>
    <w:p w14:paraId="20A3529B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Grad Novigrad-Cittanova </w:t>
      </w:r>
      <w:r w:rsidRPr="00F07401">
        <w:rPr>
          <w:rFonts w:ascii="Arial" w:hAnsi="Arial" w:cs="Arial"/>
          <w:sz w:val="22"/>
          <w:szCs w:val="22"/>
          <w:lang w:val="hr-HR"/>
        </w:rPr>
        <w:t>dodijelit će potpore za sufinanciranje dijela</w:t>
      </w:r>
      <w:r w:rsidRPr="00F07401">
        <w:rPr>
          <w:rFonts w:ascii="Arial" w:hAnsi="Arial" w:cs="Arial"/>
          <w:sz w:val="22"/>
          <w:szCs w:val="22"/>
        </w:rPr>
        <w:t xml:space="preserve"> troškova prekvalifikacije i doškolovanja nezaposlenih osoba sa prebivalištem na području Grada Novigrada-Cittanova, po verificiranim programima za stjecanje srednje stručne spreme.</w:t>
      </w:r>
    </w:p>
    <w:p w14:paraId="34A4C619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305072FE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  <w:r w:rsidRPr="00F07401">
        <w:rPr>
          <w:rFonts w:ascii="Arial" w:hAnsi="Arial" w:cs="Arial"/>
          <w:sz w:val="22"/>
          <w:szCs w:val="22"/>
        </w:rPr>
        <w:lastRenderedPageBreak/>
        <w:t>Sufinancirat će se do 50% troškova školarine nezaposlenim osobama koje su najmanje 12 mjeseci neprekidno prijavljene na Hrvatskom zavodu za zapošljavanje kao nezaposlene.</w:t>
      </w:r>
    </w:p>
    <w:p w14:paraId="19583FCF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Najviši iznos </w:t>
      </w:r>
      <w:r w:rsidRPr="00F07401">
        <w:rPr>
          <w:rFonts w:ascii="Arial" w:hAnsi="Arial" w:cs="Arial"/>
          <w:sz w:val="22"/>
          <w:szCs w:val="22"/>
          <w:lang w:val="hr-HR"/>
        </w:rPr>
        <w:t>potpore</w:t>
      </w:r>
      <w:r w:rsidRPr="00F07401">
        <w:rPr>
          <w:rFonts w:ascii="Arial" w:hAnsi="Arial" w:cs="Arial"/>
          <w:sz w:val="22"/>
          <w:szCs w:val="22"/>
        </w:rPr>
        <w:t xml:space="preserve"> po korisniku iznosi 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265,00 eura </w:t>
      </w:r>
      <w:r w:rsidRPr="00F07401">
        <w:rPr>
          <w:rFonts w:ascii="Arial" w:hAnsi="Arial" w:cs="Arial"/>
          <w:sz w:val="22"/>
          <w:szCs w:val="22"/>
        </w:rPr>
        <w:t>u tekućoj godini.</w:t>
      </w:r>
    </w:p>
    <w:p w14:paraId="6994B141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  <w:lang w:val="hr-HR"/>
        </w:rPr>
      </w:pPr>
      <w:r w:rsidRPr="00F07401">
        <w:rPr>
          <w:rFonts w:ascii="Arial" w:hAnsi="Arial" w:cs="Arial"/>
          <w:sz w:val="22"/>
          <w:szCs w:val="22"/>
        </w:rPr>
        <w:t xml:space="preserve">Polaznik koji želi ostvariti pravo na </w:t>
      </w:r>
      <w:r w:rsidRPr="00F07401">
        <w:rPr>
          <w:rFonts w:ascii="Arial" w:hAnsi="Arial" w:cs="Arial"/>
          <w:sz w:val="22"/>
          <w:szCs w:val="22"/>
          <w:lang w:val="hr-HR"/>
        </w:rPr>
        <w:t>potporu za subvencioniranje dijela troška</w:t>
      </w:r>
      <w:r w:rsidRPr="00F07401">
        <w:rPr>
          <w:rFonts w:ascii="Arial" w:hAnsi="Arial" w:cs="Arial"/>
          <w:sz w:val="22"/>
          <w:szCs w:val="22"/>
        </w:rPr>
        <w:t xml:space="preserve">, dužan je prije početka prekvalifikacije ili doškolovanja zatražiti prethodnu suglasnost Grada Novigrada-Cittanova na </w:t>
      </w:r>
      <w:r w:rsidRPr="00F07401">
        <w:rPr>
          <w:rFonts w:ascii="Arial" w:hAnsi="Arial" w:cs="Arial"/>
          <w:sz w:val="22"/>
          <w:szCs w:val="22"/>
          <w:lang w:val="hr-HR"/>
        </w:rPr>
        <w:t>potporu</w:t>
      </w:r>
      <w:r w:rsidRPr="00F07401">
        <w:rPr>
          <w:rFonts w:ascii="Arial" w:hAnsi="Arial" w:cs="Arial"/>
          <w:sz w:val="22"/>
          <w:szCs w:val="22"/>
        </w:rPr>
        <w:t xml:space="preserve">. </w:t>
      </w:r>
    </w:p>
    <w:p w14:paraId="0860E847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Polaznik neće ostvariti pravo na </w:t>
      </w:r>
      <w:r w:rsidRPr="00F07401">
        <w:rPr>
          <w:rFonts w:ascii="Arial" w:hAnsi="Arial" w:cs="Arial"/>
          <w:sz w:val="22"/>
          <w:szCs w:val="22"/>
          <w:lang w:val="hr-HR"/>
        </w:rPr>
        <w:t>potporu</w:t>
      </w:r>
      <w:r w:rsidRPr="00F07401">
        <w:rPr>
          <w:rFonts w:ascii="Arial" w:hAnsi="Arial" w:cs="Arial"/>
          <w:sz w:val="22"/>
          <w:szCs w:val="22"/>
        </w:rPr>
        <w:t xml:space="preserve"> ukoliko nije dobio prethodnu suglasnost Grada Novigrada-Cittanova na istu.</w:t>
      </w:r>
    </w:p>
    <w:p w14:paraId="08BBA138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Pojedinom korisniku </w:t>
      </w:r>
      <w:r w:rsidRPr="00F07401">
        <w:rPr>
          <w:rFonts w:ascii="Arial" w:hAnsi="Arial" w:cs="Arial"/>
          <w:sz w:val="22"/>
          <w:szCs w:val="22"/>
          <w:lang w:val="hr-HR"/>
        </w:rPr>
        <w:t>potpora</w:t>
      </w:r>
      <w:r w:rsidRPr="00F07401">
        <w:rPr>
          <w:rFonts w:ascii="Arial" w:hAnsi="Arial" w:cs="Arial"/>
          <w:sz w:val="22"/>
          <w:szCs w:val="22"/>
        </w:rPr>
        <w:t xml:space="preserve"> se može dodijeliti samo jednom.</w:t>
      </w:r>
    </w:p>
    <w:p w14:paraId="2124A861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165C4C36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Po završetku školovanja, korisnik </w:t>
      </w:r>
      <w:r w:rsidRPr="00F07401">
        <w:rPr>
          <w:rFonts w:ascii="Arial" w:hAnsi="Arial" w:cs="Arial"/>
          <w:sz w:val="22"/>
          <w:szCs w:val="22"/>
          <w:lang w:val="hr-HR"/>
        </w:rPr>
        <w:t>potpore</w:t>
      </w:r>
      <w:r w:rsidRPr="00F07401">
        <w:rPr>
          <w:rFonts w:ascii="Arial" w:hAnsi="Arial" w:cs="Arial"/>
          <w:sz w:val="22"/>
          <w:szCs w:val="22"/>
        </w:rPr>
        <w:t xml:space="preserve"> dužan je donijeti svjedodžbu o završ</w:t>
      </w:r>
      <w:r w:rsidRPr="00F07401">
        <w:rPr>
          <w:rFonts w:ascii="Arial" w:hAnsi="Arial" w:cs="Arial"/>
          <w:sz w:val="22"/>
          <w:szCs w:val="22"/>
          <w:lang w:val="hr-HR"/>
        </w:rPr>
        <w:t>e</w:t>
      </w:r>
      <w:r w:rsidRPr="00F07401">
        <w:rPr>
          <w:rFonts w:ascii="Arial" w:hAnsi="Arial" w:cs="Arial"/>
          <w:sz w:val="22"/>
          <w:szCs w:val="22"/>
        </w:rPr>
        <w:t>nom ispitu Gradu Novigradu-Cittanova na uvid, u protivnom, dužan je u roku od 15 dana od dana isteka roka za završetak obrazovanja izvršiti povrat sredstava na račun  Grada Novigrada-Cittanova obzirom</w:t>
      </w:r>
      <w:r w:rsidRPr="00F07401">
        <w:rPr>
          <w:rFonts w:ascii="Arial" w:hAnsi="Arial" w:cs="Arial"/>
          <w:sz w:val="22"/>
          <w:szCs w:val="22"/>
          <w:lang w:val="hr-HR"/>
        </w:rPr>
        <w:t xml:space="preserve"> da</w:t>
      </w:r>
      <w:r w:rsidRPr="00F07401">
        <w:rPr>
          <w:rFonts w:ascii="Arial" w:hAnsi="Arial" w:cs="Arial"/>
          <w:sz w:val="22"/>
          <w:szCs w:val="22"/>
        </w:rPr>
        <w:t xml:space="preserve"> ne ispunjava svrhu i cilj ove mjere.</w:t>
      </w:r>
    </w:p>
    <w:p w14:paraId="6DE46538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6E0BF89F" w14:textId="77777777" w:rsidR="00F07401" w:rsidRPr="00F07401" w:rsidRDefault="00F07401" w:rsidP="00F07401">
      <w:pPr>
        <w:spacing w:line="276" w:lineRule="auto"/>
        <w:ind w:firstLine="360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se podnose na  obrascu - OBRAZAC 4 uz koji je potrebno dostaviti:</w:t>
      </w:r>
    </w:p>
    <w:p w14:paraId="5C4DDF86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potvrdu o vođenju u evidenciji nezaposlenih osoba Hrvatskog zavoda za zapošljavanje,</w:t>
      </w:r>
    </w:p>
    <w:p w14:paraId="328509F2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suglasnost Grada Novigrada-Cittanova na subvenciju,</w:t>
      </w:r>
    </w:p>
    <w:p w14:paraId="34DB62D4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ind w:right="60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svjedodžbu o završenom ispitu,</w:t>
      </w:r>
    </w:p>
    <w:p w14:paraId="5F6B37A7" w14:textId="77777777" w:rsidR="00F07401" w:rsidRPr="00F07401" w:rsidRDefault="00F07401" w:rsidP="00F07401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potvrdu o prebivalištu ili obostranu presliku osobne iskaznice,</w:t>
      </w:r>
    </w:p>
    <w:p w14:paraId="2F42FD4D" w14:textId="77777777" w:rsidR="00F07401" w:rsidRPr="00F07401" w:rsidRDefault="00F07401" w:rsidP="00F07401">
      <w:pPr>
        <w:numPr>
          <w:ilvl w:val="0"/>
          <w:numId w:val="2"/>
        </w:numPr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po</w:t>
      </w:r>
      <w:r w:rsidRPr="00F07401">
        <w:rPr>
          <w:rFonts w:ascii="Arial" w:eastAsia="Arial" w:hAnsi="Arial" w:cs="Arial"/>
          <w:spacing w:val="-1"/>
        </w:rPr>
        <w:t>t</w:t>
      </w:r>
      <w:r w:rsidRPr="00F07401">
        <w:rPr>
          <w:rFonts w:ascii="Arial" w:eastAsia="Arial" w:hAnsi="Arial" w:cs="Arial"/>
          <w:spacing w:val="-2"/>
        </w:rPr>
        <w:t>v</w:t>
      </w:r>
      <w:r w:rsidRPr="00F07401">
        <w:rPr>
          <w:rFonts w:ascii="Arial" w:eastAsia="Arial" w:hAnsi="Arial" w:cs="Arial"/>
        </w:rPr>
        <w:t>rdu da subjekt nema dugovanja prema Gradu Novigradu-Cittanova,</w:t>
      </w:r>
    </w:p>
    <w:p w14:paraId="37FC4193" w14:textId="77777777" w:rsidR="00F07401" w:rsidRPr="00F07401" w:rsidRDefault="00F07401" w:rsidP="00F07401">
      <w:pPr>
        <w:numPr>
          <w:ilvl w:val="0"/>
          <w:numId w:val="2"/>
        </w:numPr>
        <w:tabs>
          <w:tab w:val="left" w:pos="-1985"/>
        </w:tabs>
        <w:spacing w:before="1" w:after="0" w:line="276" w:lineRule="auto"/>
        <w:ind w:right="67"/>
        <w:jc w:val="both"/>
        <w:rPr>
          <w:rFonts w:ascii="Arial" w:eastAsia="Arial" w:hAnsi="Arial" w:cs="Arial"/>
        </w:rPr>
      </w:pPr>
      <w:r w:rsidRPr="00F07401">
        <w:rPr>
          <w:rFonts w:ascii="Arial" w:eastAsia="Arial" w:hAnsi="Arial" w:cs="Arial"/>
        </w:rPr>
        <w:t>Izjavu o korištenim potporama male vrijednosti.</w:t>
      </w:r>
    </w:p>
    <w:p w14:paraId="636C6CA2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51906096" w14:textId="77777777" w:rsidR="00F07401" w:rsidRPr="00F07401" w:rsidRDefault="00F07401" w:rsidP="00F07401">
      <w:pPr>
        <w:pStyle w:val="Tijeloteksta"/>
        <w:spacing w:line="276" w:lineRule="auto"/>
        <w:rPr>
          <w:rFonts w:ascii="Arial" w:hAnsi="Arial" w:cs="Arial"/>
          <w:b/>
          <w:sz w:val="22"/>
          <w:szCs w:val="22"/>
        </w:rPr>
      </w:pPr>
      <w:r w:rsidRPr="00F07401">
        <w:rPr>
          <w:rFonts w:ascii="Arial" w:hAnsi="Arial" w:cs="Arial"/>
          <w:b/>
          <w:sz w:val="22"/>
          <w:szCs w:val="22"/>
        </w:rPr>
        <w:t>PODNOŠENJE ZAHTJEVA</w:t>
      </w:r>
    </w:p>
    <w:p w14:paraId="2AD63D40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77F88328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za dodjelu bespovratne potpore podnose se Gradu Novigradu-Cittanova, Upravnom odjelu za proračun i gospodarstvo, na propisanom obrascu naznačenom  u ovom Javnom pozivu sa traženom i potpunom dokumentacijom.</w:t>
      </w:r>
    </w:p>
    <w:p w14:paraId="2BC6F164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F07401">
        <w:rPr>
          <w:rFonts w:ascii="Arial" w:hAnsi="Arial" w:cs="Arial"/>
        </w:rPr>
        <w:t xml:space="preserve">Zahtjev se može predati poštom ili neposredno u pisarnicu </w:t>
      </w:r>
      <w:r w:rsidRPr="00F07401">
        <w:rPr>
          <w:rFonts w:ascii="Arial" w:hAnsi="Arial" w:cs="Arial"/>
          <w:b/>
        </w:rPr>
        <w:t>Grada Novigrad-Cittanova, Veliki trg 1, 52466 Novigrad, s naznakom „Upravnom odjelu za proračun i gospodarstvo – Zahtjev za dodjelu nepovratnih sredstava 2026. godine“.</w:t>
      </w:r>
    </w:p>
    <w:p w14:paraId="0A275802" w14:textId="77777777" w:rsidR="00F07401" w:rsidRPr="00F07401" w:rsidRDefault="00F07401" w:rsidP="00F07401">
      <w:pPr>
        <w:spacing w:line="276" w:lineRule="auto"/>
        <w:jc w:val="both"/>
        <w:rPr>
          <w:rFonts w:ascii="Arial" w:hAnsi="Arial" w:cs="Arial"/>
        </w:rPr>
      </w:pPr>
    </w:p>
    <w:p w14:paraId="2267ED91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Obrasci za prijavu na Javni poziv čine njegov sastavni dio, a podnositelj iste može preuzeti u Gradu Novigradu-Cittanova odnosno isti su dostupni u pisarnici i na web stranici Grada Novigrada-Cittanova </w:t>
      </w:r>
      <w:hyperlink r:id="rId6" w:history="1">
        <w:r w:rsidRPr="00F07401">
          <w:rPr>
            <w:rStyle w:val="Hiperveza"/>
            <w:rFonts w:ascii="Arial" w:hAnsi="Arial" w:cs="Arial"/>
          </w:rPr>
          <w:t>www.novigrad-cittanova.hr</w:t>
        </w:r>
      </w:hyperlink>
      <w:r w:rsidRPr="00F07401">
        <w:rPr>
          <w:rFonts w:ascii="Arial" w:hAnsi="Arial" w:cs="Arial"/>
        </w:rPr>
        <w:t>.</w:t>
      </w:r>
    </w:p>
    <w:p w14:paraId="2372153B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Javni poziv otvoren je do iskorištenja sredstava koja su osigurana u Proračunu Grada Novigrada-Cittanova za 2026. godinu u ukupnom iznosu od 13.200,00 eura, a najdulje do 15. prosinca 2026. godine.</w:t>
      </w:r>
    </w:p>
    <w:p w14:paraId="5F5B66C1" w14:textId="77777777" w:rsidR="00F07401" w:rsidRPr="00F07401" w:rsidRDefault="00F07401" w:rsidP="00F07401">
      <w:pPr>
        <w:pStyle w:val="Tijeloteksta"/>
        <w:spacing w:line="276" w:lineRule="auto"/>
        <w:ind w:left="12" w:firstLine="696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Grad Novigrad-Cittanova zadržava pravo preraspodjele sredstava između potpora, do iskorištenja planiranih sredstava.</w:t>
      </w:r>
    </w:p>
    <w:p w14:paraId="5081D06E" w14:textId="77777777" w:rsidR="00F07401" w:rsidRPr="00F07401" w:rsidRDefault="00F07401" w:rsidP="00F07401">
      <w:pPr>
        <w:pStyle w:val="Tijeloteksta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1F25EF65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Zahtjevi se rješavaju redom zaprimanja potpunog zahtjeva prema uvjetima iz Javnog poziva. U slučaju nepotpunog zahtjeva, Upravni odjel za proračun i gospodarstvo (u daljnjem tekstu: UO) upućuje podnositelju zahtjev za nadopunu istog. Podnositelj je dužan dopuniti zahtjev u roku od 8 dana od primitka zahtjeva za dopunu.</w:t>
      </w:r>
    </w:p>
    <w:p w14:paraId="0D5DAA98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lastRenderedPageBreak/>
        <w:t>UO nakon provjere dostavljene dokumentacije, donosi prijedlog zaključka o dodjeli nepovratne potpore u kojem se navodi iznos i namjena potpore, kojeg upućuje Gradonačelniku na donošenje. Nakon donošenja Zaključka, UO obavještava korisnika o iznosu odobrenog sufinanciranja i načinu ostvarenja nepovratne potpore. Odobrena novčana sredstva doznačuju se na žiro račun podnositelja zahtjeva kao korisnika nepovratne potpore, ako nije drugačije propisano aktima Grada Novigrada-Cittanova.</w:t>
      </w:r>
    </w:p>
    <w:p w14:paraId="3791FA8F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Pravo na isplatu potpore ne može ostvariti pravna ili fizička osoba za koju UO u postupku obrade zahtjeva utvrdi da ima dospjelih, a nepodmirenih obveza prema Gradu Novigradu-Cittanova.</w:t>
      </w:r>
    </w:p>
    <w:p w14:paraId="79ABB3D0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Grad Novigrad-Cittanova može zatražiti od podnositelja zahtjeva dodatnu dokumentaciju, kako bi se dokazalo ispunjavanje uvjeta za dodjelu potpora utvrđenih ovim Javnim pozivom.</w:t>
      </w:r>
    </w:p>
    <w:p w14:paraId="4B1E1D2F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Pojedinom korisniku može se na temelju ovog Javnog poziva odobriti više vrsta potpora u istoj kalendarskoj godini.</w:t>
      </w:r>
    </w:p>
    <w:p w14:paraId="410CDC20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Dostavljanjem zahtjeva na ovaj Javni poziv, korisnik odobrene nepovratne potpore daje odobrenje Gradu Novigradu-Cittanova da osnovne podatke o korisniku i odobrenoj potpori objavi na službenoj internet stranici Grada Novigrada-Cittanova te u drugim izvještajima sukladno zakonskim propisima.</w:t>
      </w:r>
    </w:p>
    <w:p w14:paraId="256588ED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O dodijeli potpore male vrijednosti, izvješćuje se Ministarstvo financija Republike Hrvatske.</w:t>
      </w:r>
    </w:p>
    <w:p w14:paraId="6E6676C5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F07401">
        <w:rPr>
          <w:rFonts w:ascii="Arial" w:hAnsi="Arial" w:cs="Arial"/>
          <w:iCs/>
        </w:rPr>
        <w:t>Svaki poduzetnik kojemu se isplati potpora sukladno ovom Javnom pozivu postaje primateljem potpore male vrijednosti sukladno člancima 2. i 10. Zakona o državnim potporama („Narodne novine“, broj 47/14., i 69/17.), te je sukladno stavku 4., članka 6. Uredbe o potporama male vrijednosti u obvezi prilikom predaje zahtjeva predati ispunjen, potpisan i ovjeren obrazac pod nazivom Izjava o korištenim državnim potporama male vrijednosti u kojem obrascu navodi iznose dodijeljenih potpora male vrijednosti drugih izvora tijekom prethodne dvije fiskalne godine i u tekućoj fiskalnoj godini.</w:t>
      </w:r>
    </w:p>
    <w:p w14:paraId="248709F0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iCs/>
        </w:rPr>
      </w:pPr>
      <w:r w:rsidRPr="00F07401">
        <w:rPr>
          <w:rFonts w:ascii="Arial" w:hAnsi="Arial" w:cs="Arial"/>
          <w:iCs/>
        </w:rPr>
        <w:t>Sukladno Zakonu o pravu na pristup informacijama („Narodne novine“, broj 25/13., 85/15., i 69/22), Grad Novigrad-Cittanova kao tijelo javne vlasti, obvezno je, radi upoznavanja javnosti, omogućiti pristup informacijama o svom radu pravodobnom objavom na internetskim stranicama ili u javnom glasilu. U cilju zakonom utvrđene svrhe i interesu javnosti, Grad Novigrad-Cittanova objavljuje sve donesene akte na službenoj internetskoj stranici i u službenom glasilu Grada Novigrada-Cittanova. Slijedom navedenog, smatrat će se da je poduzetnik, podnošenjem Zahtjeva za potporu koji sadrži njegove osobne podatke, na ovaj Javni poziv, uz tražene priloge, dao privolu za njihovo prikupljanje, obradu i korištenje istih javnom objavom na internetskim stranicama i u službenom glasilu Grada Novigrada-Cittanova, a u svrhu radi koje su prikupljeni.</w:t>
      </w:r>
    </w:p>
    <w:p w14:paraId="2B6C291F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11FB70AE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0D3CE743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09968C0C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6B94F8A7" w14:textId="2C6141A5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lastRenderedPageBreak/>
        <w:t xml:space="preserve">Ovaj Javni poziv objavljuje se na web stranici Grada Novigrada-Cittanova </w:t>
      </w:r>
      <w:hyperlink r:id="rId7" w:history="1">
        <w:r w:rsidRPr="00F07401">
          <w:rPr>
            <w:rStyle w:val="Hiperveza"/>
            <w:rFonts w:ascii="Arial" w:hAnsi="Arial" w:cs="Arial"/>
          </w:rPr>
          <w:t>www.novigrad-cittanova.hr</w:t>
        </w:r>
      </w:hyperlink>
      <w:r w:rsidR="00F65F50">
        <w:rPr>
          <w:rFonts w:ascii="Arial" w:hAnsi="Arial" w:cs="Arial"/>
        </w:rPr>
        <w:t>.</w:t>
      </w:r>
    </w:p>
    <w:p w14:paraId="4D140EE9" w14:textId="77777777" w:rsid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Sve informacije vezane uz uvjete, kriterije i postupak dodjele bespovratne potpore mogu se dobiti u UO za proračun i gospodarstvo Grada Novigrada-Cittanova, na telefon 052/757 068 int 221.</w:t>
      </w:r>
    </w:p>
    <w:p w14:paraId="1585A4E5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D028BE7" w14:textId="77777777" w:rsidR="00F07401" w:rsidRPr="00F07401" w:rsidRDefault="00F07401" w:rsidP="00F07401">
      <w:pPr>
        <w:spacing w:line="276" w:lineRule="auto"/>
        <w:ind w:left="4956"/>
        <w:jc w:val="center"/>
        <w:rPr>
          <w:rFonts w:ascii="Arial" w:hAnsi="Arial" w:cs="Arial"/>
          <w:b/>
        </w:rPr>
      </w:pPr>
    </w:p>
    <w:p w14:paraId="158CDE62" w14:textId="3666B38A" w:rsidR="00F07401" w:rsidRPr="00F07401" w:rsidRDefault="00F07401" w:rsidP="00F07401">
      <w:pPr>
        <w:spacing w:line="276" w:lineRule="auto"/>
        <w:ind w:left="4956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GRADONAČELNIK</w:t>
      </w:r>
    </w:p>
    <w:p w14:paraId="583C11FE" w14:textId="3C98E99A" w:rsidR="00F07401" w:rsidRPr="00F07401" w:rsidRDefault="00F07401" w:rsidP="00F07401">
      <w:pPr>
        <w:spacing w:line="276" w:lineRule="auto"/>
        <w:ind w:left="4956"/>
        <w:jc w:val="center"/>
        <w:rPr>
          <w:rFonts w:ascii="Arial" w:hAnsi="Arial" w:cs="Arial"/>
          <w:b/>
        </w:rPr>
      </w:pPr>
      <w:r w:rsidRPr="00F07401">
        <w:rPr>
          <w:rFonts w:ascii="Arial" w:hAnsi="Arial" w:cs="Arial"/>
          <w:b/>
        </w:rPr>
        <w:t>Anteo Milos</w:t>
      </w:r>
      <w:r w:rsidR="00DC3FE6">
        <w:rPr>
          <w:rFonts w:ascii="Arial" w:hAnsi="Arial" w:cs="Arial"/>
          <w:b/>
        </w:rPr>
        <w:t xml:space="preserve"> v.r.</w:t>
      </w:r>
    </w:p>
    <w:p w14:paraId="138B268D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59900E6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0B95DFD1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206C7D02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0529E63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606AE082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005100D9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DD67BB8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212E3B9D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0FCBA9B5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D5DAC28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652A2D99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6F5DAE77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757C6CDC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7C188055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4CFD2BE3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62287908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F7B2A4F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38349236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6C684AFC" w14:textId="77777777" w:rsidR="00F07401" w:rsidRDefault="00F07401" w:rsidP="00F07401">
      <w:pPr>
        <w:spacing w:line="276" w:lineRule="auto"/>
        <w:rPr>
          <w:rFonts w:ascii="Arial" w:hAnsi="Arial" w:cs="Arial"/>
        </w:rPr>
      </w:pPr>
    </w:p>
    <w:p w14:paraId="2A0B4D65" w14:textId="77777777" w:rsidR="00F07401" w:rsidRPr="00F07401" w:rsidRDefault="00F07401" w:rsidP="00F07401">
      <w:pPr>
        <w:spacing w:line="276" w:lineRule="auto"/>
        <w:rPr>
          <w:rFonts w:ascii="Arial" w:hAnsi="Arial" w:cs="Arial"/>
        </w:rPr>
      </w:pPr>
    </w:p>
    <w:p w14:paraId="5C52AA91" w14:textId="77777777" w:rsidR="00F07401" w:rsidRPr="00F07401" w:rsidRDefault="00F07401" w:rsidP="00F07401">
      <w:pPr>
        <w:spacing w:line="276" w:lineRule="auto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Privitak: </w:t>
      </w:r>
    </w:p>
    <w:p w14:paraId="6A66511E" w14:textId="77777777" w:rsidR="00F07401" w:rsidRDefault="00F07401" w:rsidP="00F07401">
      <w:pPr>
        <w:spacing w:line="276" w:lineRule="auto"/>
        <w:rPr>
          <w:rFonts w:ascii="Arial" w:hAnsi="Arial" w:cs="Arial"/>
        </w:rPr>
      </w:pPr>
      <w:r w:rsidRPr="00F07401">
        <w:rPr>
          <w:rFonts w:ascii="Arial" w:hAnsi="Arial" w:cs="Arial"/>
        </w:rPr>
        <w:t>Obrasci zahtjev</w:t>
      </w:r>
    </w:p>
    <w:p w14:paraId="7242E0EF" w14:textId="77777777" w:rsidR="00F07401" w:rsidRPr="00F07401" w:rsidRDefault="00F07401" w:rsidP="00F07401">
      <w:pPr>
        <w:spacing w:line="276" w:lineRule="auto"/>
        <w:rPr>
          <w:rFonts w:ascii="Arial" w:hAnsi="Arial" w:cs="Arial"/>
        </w:rPr>
      </w:pPr>
      <w:r w:rsidRPr="00F07401">
        <w:rPr>
          <w:rFonts w:ascii="Arial" w:hAnsi="Arial" w:cs="Arial"/>
          <w:b/>
        </w:rPr>
        <w:lastRenderedPageBreak/>
        <w:t>POTPORA MALE VRIJEDNOSTI U SKLADU S UREDBOM KOMISIJE (EU) BROJ 2023/2831</w:t>
      </w:r>
    </w:p>
    <w:p w14:paraId="0ABC2664" w14:textId="77777777" w:rsidR="00F07401" w:rsidRPr="00F07401" w:rsidRDefault="00F07401" w:rsidP="00F07401">
      <w:pPr>
        <w:spacing w:line="276" w:lineRule="auto"/>
        <w:rPr>
          <w:rFonts w:ascii="Arial" w:hAnsi="Arial" w:cs="Arial"/>
        </w:rPr>
      </w:pPr>
    </w:p>
    <w:p w14:paraId="6F197DA7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Potpore iz ovog Programa, dodjeljuju se u skladu s pravilima Europske unije (EU) o pružanju državne potpore propisanim Uredbom Komisije (EU) broj 2023/2831 od 15. prosinca 2023. godine o primjeni članaka 107. i 108.  Ugovora o funkcioniranju Europske unije na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potpore (Službeni list Europske unije, L 2023/2831, od 15. prosinca 2023. godine) te – u daljnjem tekstu Uredba o potporama male vrijednosti.</w:t>
      </w:r>
    </w:p>
    <w:p w14:paraId="3FF659C4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U skladu s točkom 2., članka 2. Uredbe o potporama male vrijednosti pojmom „jedan poduzetnik“ obuhvaćaju se sva poduzeća koja se nalaze u najmanje jednom od, u nastavku, navedenih međusobnih odnosa:</w:t>
      </w:r>
    </w:p>
    <w:p w14:paraId="68DE95D5" w14:textId="77777777" w:rsidR="00F07401" w:rsidRPr="00F07401" w:rsidRDefault="00F07401" w:rsidP="00F07401">
      <w:pPr>
        <w:pStyle w:val="Odlomakpopisa"/>
        <w:numPr>
          <w:ilvl w:val="0"/>
          <w:numId w:val="9"/>
        </w:numPr>
        <w:spacing w:after="200"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jedno poduzeće ima većinu glasačkih prava članova ili dioničara u drugom poduzeću;</w:t>
      </w:r>
    </w:p>
    <w:p w14:paraId="3E270038" w14:textId="77777777" w:rsidR="00F07401" w:rsidRPr="00F07401" w:rsidRDefault="00F07401" w:rsidP="00F07401">
      <w:pPr>
        <w:pStyle w:val="Odlomakpopisa"/>
        <w:numPr>
          <w:ilvl w:val="0"/>
          <w:numId w:val="9"/>
        </w:numPr>
        <w:spacing w:after="200" w:line="276" w:lineRule="auto"/>
        <w:ind w:left="641" w:right="284" w:hanging="357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jedno poduzeće ima pravo smijeniti ili imenovati većinu članova nadzornog, upravljačkog ili upravnog tijela drugog poduzeća;</w:t>
      </w:r>
    </w:p>
    <w:p w14:paraId="79403723" w14:textId="77777777" w:rsidR="00F07401" w:rsidRPr="00F07401" w:rsidRDefault="00F07401" w:rsidP="00F07401">
      <w:pPr>
        <w:pStyle w:val="Odlomakpopisa"/>
        <w:numPr>
          <w:ilvl w:val="0"/>
          <w:numId w:val="9"/>
        </w:numPr>
        <w:spacing w:after="200" w:line="276" w:lineRule="auto"/>
        <w:ind w:left="641" w:right="284" w:hanging="357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jedno poduzeće prema društvenom ugovoru ili prema odredbi statuta drugog poduzeća ili ugovoru sklopljenim s drugim poduzećem ima pravo ostvarivati vladajući utjecaj na to poduzeće</w:t>
      </w:r>
    </w:p>
    <w:p w14:paraId="2F902EE7" w14:textId="77777777" w:rsidR="00F07401" w:rsidRPr="00F07401" w:rsidRDefault="00F07401" w:rsidP="00F07401">
      <w:pPr>
        <w:pStyle w:val="Odlomakpopisa"/>
        <w:numPr>
          <w:ilvl w:val="0"/>
          <w:numId w:val="9"/>
        </w:numPr>
        <w:spacing w:after="200" w:line="276" w:lineRule="auto"/>
        <w:ind w:left="641" w:right="284" w:hanging="357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u skladu s dogovorom s drugim dioničarima ili članovima drugog poduzeća, jedno poduzeće koje je dioničar ili član u drugom poduzeću samo kontrolira većinu glasačkih prava dioničara ili glasačkih prava članova u drugom poduzeću.</w:t>
      </w:r>
    </w:p>
    <w:p w14:paraId="4964310E" w14:textId="77777777" w:rsidR="00F07401" w:rsidRPr="00F07401" w:rsidRDefault="00F07401" w:rsidP="00F07401">
      <w:pPr>
        <w:spacing w:line="276" w:lineRule="auto"/>
        <w:ind w:firstLine="641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Jednim poduzetnikom se smatraju i poduzeća koja su u bilo kojem od navedenih odnosa u prvom podstavku od točaka (a) do (d) preko jednog ili više drugih poduzeća.</w:t>
      </w:r>
    </w:p>
    <w:p w14:paraId="4D1CE762" w14:textId="77777777" w:rsidR="00F07401" w:rsidRPr="00F07401" w:rsidRDefault="00F07401" w:rsidP="00F07401">
      <w:pPr>
        <w:spacing w:line="276" w:lineRule="auto"/>
        <w:ind w:firstLine="641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>U skladu sa stavkom 1., članka 1. Uredbe o potporama male vrijednosti, potpore iz ovog Programa ne dodjeljuju se poduzetnicima u sljedećim sektorima i djelatnostima:</w:t>
      </w:r>
    </w:p>
    <w:p w14:paraId="68E5794F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poduzetnicima koji se bave primarnom proizvodnjom proizvoda ribarstva i akvakulture;</w:t>
      </w:r>
    </w:p>
    <w:p w14:paraId="466BBC51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poduzetnicima koji se bave preradom i stavljanjem na tržište proizvode ribarstva i akvakulture, ako je iznos potpore utvrđen na temelju cijene i količine kupljenih proizvoda ili proizvoda stavljenih na tržište;</w:t>
      </w:r>
    </w:p>
    <w:p w14:paraId="2E24497E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poduzetnicima u primarnoj proizvodnji poljoprivrednih proizvoda;</w:t>
      </w:r>
    </w:p>
    <w:p w14:paraId="412426FD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poduzetnicima u sektoru prerade i stavljanja na tržište poljoprivrednih proizvoda, u jednom od sljedećih slučajeva: </w:t>
      </w:r>
    </w:p>
    <w:p w14:paraId="22F884F0" w14:textId="77777777" w:rsidR="00F07401" w:rsidRPr="00F07401" w:rsidRDefault="00F07401" w:rsidP="00F07401">
      <w:pPr>
        <w:pStyle w:val="Odlomakpopisa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 xml:space="preserve">- ako se iznos potpore utvrđuje na temelju cijene ili količine tih proizvoda koji su kupljenih od primarnih proizvođača ili koje dotični poduzetnici stavljaju na tržište </w:t>
      </w:r>
    </w:p>
    <w:p w14:paraId="3310BA8A" w14:textId="77777777" w:rsidR="00F07401" w:rsidRPr="00F07401" w:rsidRDefault="00F07401" w:rsidP="00F07401">
      <w:pPr>
        <w:pStyle w:val="Odlomakpopisa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-  ako su potpore uvjetovane njihovim djelomičnim ili potpunim prenošenjem na primarne proizvođače</w:t>
      </w:r>
    </w:p>
    <w:p w14:paraId="23D10153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potpore dodijeljene za djelatnosti povezane s izvozom u treće zemlje ili države članice, konkretno potpore izravno povezane s izvezenim količinama, uspostavljanjem i radom distribucijske mreže ili drugim tekućim rashodima povezanim s djelatnošću izvoza;</w:t>
      </w:r>
    </w:p>
    <w:p w14:paraId="242C81AE" w14:textId="77777777" w:rsidR="00F07401" w:rsidRPr="00F07401" w:rsidRDefault="00F07401" w:rsidP="00F07401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07401">
        <w:rPr>
          <w:rFonts w:ascii="Arial" w:hAnsi="Arial" w:cs="Arial"/>
          <w:sz w:val="22"/>
          <w:szCs w:val="22"/>
        </w:rPr>
        <w:t>potpore koje se uvjetuju upotrebom domaćih proizvoda ili usluga umjesto uvoznih</w:t>
      </w:r>
    </w:p>
    <w:p w14:paraId="5A77B059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U skladu sa stavkom 2., članka 3. Uredbe o potporama male vrijednosti ukupan iznos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potpore za jednog poduzetnika, tijekom razdoblja od tri fiskalne godine, ne smije iznositi više od 300.000,00 EUR. </w:t>
      </w:r>
    </w:p>
    <w:p w14:paraId="3CB532C1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lastRenderedPageBreak/>
        <w:t xml:space="preserve">U skladu sa stavkom 1., članka 1. Uredbe o potporama male vrijednosti, poduzetnik koji djeluje u sektorima navedenim u točkama (a), (b), (c) ili (d) iz stavka 1. istog članka te ujedno djeluje u jednom ili više sektora ili djelatnosti koji su obuhvaćeni dodjelom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potpore prema Uredbi o potporama male vrijednosti, navedena Uredba će se primijeniti na taj drugi sektor ili djelatnost uz uvjet da je osiguran primjeren način za isključenje djelatnosti koje nisu u skladu s odredbama Uredbe o potporama male vrijednosti kako iste isključene djelatnosti ne bi ostvarile korist od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potpore – to se može postići razdvajanjem djelatnosti ili troškova.</w:t>
      </w:r>
    </w:p>
    <w:p w14:paraId="4D0AEEBF" w14:textId="26EC2A1D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U skladu s člankom 6. Uredbe o potporama male vrijednosti, prije nego se dodijeli potpora, podnositelj zahtjeva je obavezan u elektroničkom ili pisanom obliku dostaviti izjavu (u Javnom pozivu označenu kao Izjava o korištenim potporama male vrijednosti) o svakoj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potpori na koju se primjenjuje Uredba o potporama male vrijednosti ili druge uredbe o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potporama za razdoblje tekuće i prethodne dvije fiskalne godine, a koje je primio od svih davatelja potpora neovisno o razini (državna, regionalna, lokalna ili iz sredstava koja su podrijetlom iz Europske unije) kako iznos ne bi bio veći od gornje granice dopuštene </w:t>
      </w:r>
      <w:r w:rsidRPr="00F07401">
        <w:rPr>
          <w:rFonts w:ascii="Arial" w:hAnsi="Arial" w:cs="Arial"/>
          <w:i/>
        </w:rPr>
        <w:t xml:space="preserve">de minimis </w:t>
      </w:r>
      <w:r w:rsidRPr="00F07401">
        <w:rPr>
          <w:rFonts w:ascii="Arial" w:hAnsi="Arial" w:cs="Arial"/>
        </w:rPr>
        <w:t>potpore. Izjava o korištenim potporama male vrijednosti mora biti ispunjena, potpisana i ovjerena u skladu s odredbama i uvjetima iz stavka 4., članka 6. Uredbe o potporama male vrijednosti.</w:t>
      </w:r>
    </w:p>
    <w:p w14:paraId="3775EA22" w14:textId="77777777" w:rsidR="00F07401" w:rsidRPr="00F07401" w:rsidRDefault="00F07401" w:rsidP="00F07401">
      <w:pPr>
        <w:spacing w:line="276" w:lineRule="auto"/>
        <w:ind w:firstLine="708"/>
        <w:jc w:val="both"/>
        <w:rPr>
          <w:rFonts w:ascii="Arial" w:hAnsi="Arial" w:cs="Arial"/>
        </w:rPr>
      </w:pPr>
      <w:r w:rsidRPr="00F07401">
        <w:rPr>
          <w:rFonts w:ascii="Arial" w:hAnsi="Arial" w:cs="Arial"/>
        </w:rPr>
        <w:t xml:space="preserve">Davatelj državne potpore, u skladu s Uredbom o potporama male vrijednosti, obvezan je obavijestiti poduzetnike o fiksnom iznosu koji odgovara najvišem iznosu potpora koji se dodjeljuje u okviru ovog Programa u slučaju kada je i ako je istima dodijeljena </w:t>
      </w:r>
      <w:r w:rsidRPr="00F07401">
        <w:rPr>
          <w:rFonts w:ascii="Arial" w:hAnsi="Arial" w:cs="Arial"/>
          <w:i/>
        </w:rPr>
        <w:t>de minimis</w:t>
      </w:r>
      <w:r w:rsidRPr="00F07401">
        <w:rPr>
          <w:rFonts w:ascii="Arial" w:hAnsi="Arial" w:cs="Arial"/>
        </w:rPr>
        <w:t xml:space="preserve"> potpora.</w:t>
      </w:r>
    </w:p>
    <w:p w14:paraId="65CC7CEF" w14:textId="77777777" w:rsidR="00F07401" w:rsidRPr="00F07401" w:rsidRDefault="00F07401" w:rsidP="00F07401">
      <w:pPr>
        <w:spacing w:line="276" w:lineRule="auto"/>
        <w:rPr>
          <w:rFonts w:ascii="Arial" w:hAnsi="Arial" w:cs="Arial"/>
        </w:rPr>
      </w:pPr>
    </w:p>
    <w:sectPr w:rsidR="00F07401" w:rsidRPr="00F07401" w:rsidSect="003114D2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D8B"/>
    <w:multiLevelType w:val="hybridMultilevel"/>
    <w:tmpl w:val="16922D60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BDF"/>
    <w:multiLevelType w:val="hybridMultilevel"/>
    <w:tmpl w:val="E102902C"/>
    <w:lvl w:ilvl="0" w:tplc="F28207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A12164"/>
    <w:multiLevelType w:val="hybridMultilevel"/>
    <w:tmpl w:val="40A6A576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28B"/>
    <w:multiLevelType w:val="hybridMultilevel"/>
    <w:tmpl w:val="04FA2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20D"/>
    <w:multiLevelType w:val="hybridMultilevel"/>
    <w:tmpl w:val="AA40CABC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52021"/>
    <w:multiLevelType w:val="hybridMultilevel"/>
    <w:tmpl w:val="07628D0C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35FC7"/>
    <w:multiLevelType w:val="hybridMultilevel"/>
    <w:tmpl w:val="63AAEA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E078A"/>
    <w:multiLevelType w:val="hybridMultilevel"/>
    <w:tmpl w:val="890E601E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5801">
    <w:abstractNumId w:val="1"/>
  </w:num>
  <w:num w:numId="2" w16cid:durableId="1041436874">
    <w:abstractNumId w:val="6"/>
  </w:num>
  <w:num w:numId="3" w16cid:durableId="1973829195">
    <w:abstractNumId w:val="7"/>
  </w:num>
  <w:num w:numId="4" w16cid:durableId="1290090818">
    <w:abstractNumId w:val="4"/>
  </w:num>
  <w:num w:numId="5" w16cid:durableId="2046639384">
    <w:abstractNumId w:val="0"/>
  </w:num>
  <w:num w:numId="6" w16cid:durableId="1726105057">
    <w:abstractNumId w:val="9"/>
  </w:num>
  <w:num w:numId="7" w16cid:durableId="1617830039">
    <w:abstractNumId w:val="2"/>
  </w:num>
  <w:num w:numId="8" w16cid:durableId="560874491">
    <w:abstractNumId w:val="3"/>
  </w:num>
  <w:num w:numId="9" w16cid:durableId="1711228510">
    <w:abstractNumId w:val="8"/>
  </w:num>
  <w:num w:numId="10" w16cid:durableId="1542938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09"/>
    <w:rsid w:val="000944E2"/>
    <w:rsid w:val="001F1886"/>
    <w:rsid w:val="002162A8"/>
    <w:rsid w:val="003049BD"/>
    <w:rsid w:val="003114D2"/>
    <w:rsid w:val="00325442"/>
    <w:rsid w:val="00340BB9"/>
    <w:rsid w:val="004E381D"/>
    <w:rsid w:val="00581C13"/>
    <w:rsid w:val="00676BBC"/>
    <w:rsid w:val="006841AA"/>
    <w:rsid w:val="00716FE7"/>
    <w:rsid w:val="00722B87"/>
    <w:rsid w:val="00737F58"/>
    <w:rsid w:val="007774D7"/>
    <w:rsid w:val="00883F87"/>
    <w:rsid w:val="008C55C4"/>
    <w:rsid w:val="009C649B"/>
    <w:rsid w:val="00A864BA"/>
    <w:rsid w:val="00B02C09"/>
    <w:rsid w:val="00B6573A"/>
    <w:rsid w:val="00CC5EB2"/>
    <w:rsid w:val="00D37C24"/>
    <w:rsid w:val="00D71258"/>
    <w:rsid w:val="00D775B0"/>
    <w:rsid w:val="00D86356"/>
    <w:rsid w:val="00DC3FE6"/>
    <w:rsid w:val="00E31F96"/>
    <w:rsid w:val="00EC72F8"/>
    <w:rsid w:val="00EE4C0E"/>
    <w:rsid w:val="00F07401"/>
    <w:rsid w:val="00F65F50"/>
    <w:rsid w:val="00F8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80E5"/>
  <w15:chartTrackingRefBased/>
  <w15:docId w15:val="{C2363C32-5175-45DC-BF84-A0948D86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B2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2C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2C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2C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2C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2C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2C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2C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2C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2C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2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2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2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2C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2C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2C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2C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2C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2C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2C0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2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C0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2C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2C0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2C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2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2C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2C09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F0740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hr-HR"/>
    </w:rPr>
  </w:style>
  <w:style w:type="character" w:customStyle="1" w:styleId="TijelotekstaChar">
    <w:name w:val="Tijelo teksta Char"/>
    <w:basedOn w:val="Zadanifontodlomka"/>
    <w:link w:val="Tijeloteksta"/>
    <w:rsid w:val="00F07401"/>
    <w:rPr>
      <w:rFonts w:ascii="Times New Roman" w:eastAsia="Times New Roman" w:hAnsi="Times New Roman" w:cs="Times New Roman"/>
      <w:kern w:val="0"/>
      <w:lang w:val="x-none" w:eastAsia="hr-HR"/>
      <w14:ligatures w14:val="none"/>
    </w:rPr>
  </w:style>
  <w:style w:type="character" w:styleId="Hiperveza">
    <w:name w:val="Hyperlink"/>
    <w:uiPriority w:val="99"/>
    <w:unhideWhenUsed/>
    <w:rsid w:val="00F07401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F07401"/>
    <w:pPr>
      <w:spacing w:after="120" w:line="480" w:lineRule="auto"/>
    </w:pPr>
    <w:rPr>
      <w:rFonts w:ascii="Times New Roman" w:eastAsia="Times New Roman" w:hAnsi="Times New Roman"/>
      <w:sz w:val="24"/>
      <w:szCs w:val="24"/>
      <w:lang w:val="hr-BA" w:eastAsia="x-none"/>
    </w:rPr>
  </w:style>
  <w:style w:type="character" w:customStyle="1" w:styleId="Tijeloteksta2Char">
    <w:name w:val="Tijelo teksta 2 Char"/>
    <w:basedOn w:val="Zadanifontodlomka"/>
    <w:link w:val="Tijeloteksta2"/>
    <w:rsid w:val="00F07401"/>
    <w:rPr>
      <w:rFonts w:ascii="Times New Roman" w:eastAsia="Times New Roman" w:hAnsi="Times New Roman" w:cs="Times New Roman"/>
      <w:kern w:val="0"/>
      <w:lang w:val="hr-BA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igrad-cittano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grad-cittanova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3108</Words>
  <Characters>17720</Characters>
  <Application>Microsoft Office Word</Application>
  <DocSecurity>0</DocSecurity>
  <Lines>147</Lines>
  <Paragraphs>41</Paragraphs>
  <ScaleCrop>false</ScaleCrop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Marija Kantura</cp:lastModifiedBy>
  <cp:revision>25</cp:revision>
  <cp:lastPrinted>2026-03-02T08:01:00Z</cp:lastPrinted>
  <dcterms:created xsi:type="dcterms:W3CDTF">2026-02-19T09:28:00Z</dcterms:created>
  <dcterms:modified xsi:type="dcterms:W3CDTF">2026-03-03T12:58:00Z</dcterms:modified>
</cp:coreProperties>
</file>